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2D0D46" w14:textId="32D4C2C2" w:rsidR="00A50029" w:rsidRPr="007B432E" w:rsidRDefault="009E3D23" w:rsidP="00A50029">
      <w:pPr>
        <w:rPr>
          <w:sz w:val="20"/>
          <w:szCs w:val="20"/>
        </w:rPr>
      </w:pPr>
      <w:r w:rsidRPr="00BF50ED">
        <w:rPr>
          <w:b/>
          <w:noProof/>
        </w:rPr>
        <w:drawing>
          <wp:anchor distT="0" distB="0" distL="114300" distR="114300" simplePos="0" relativeHeight="251667456" behindDoc="0" locked="0" layoutInCell="1" allowOverlap="1" wp14:anchorId="361C9C76" wp14:editId="7514F7C8">
            <wp:simplePos x="0" y="0"/>
            <wp:positionH relativeFrom="column">
              <wp:posOffset>5080</wp:posOffset>
            </wp:positionH>
            <wp:positionV relativeFrom="paragraph">
              <wp:posOffset>-118745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A50029" w:rsidRPr="007B432E">
        <w:rPr>
          <w:sz w:val="20"/>
          <w:szCs w:val="20"/>
        </w:rPr>
        <w:tab/>
      </w:r>
      <w:r w:rsidR="00A50029" w:rsidRPr="007B432E">
        <w:rPr>
          <w:sz w:val="20"/>
          <w:szCs w:val="20"/>
        </w:rPr>
        <w:tab/>
      </w:r>
      <w:r w:rsidR="00A50029" w:rsidRPr="00EE7D76">
        <w:rPr>
          <w:rFonts w:ascii="Arial" w:hAnsi="Arial" w:cs="Arial"/>
          <w:noProof/>
          <w:sz w:val="20"/>
          <w:szCs w:val="20"/>
        </w:rPr>
        <w:drawing>
          <wp:anchor distT="0" distB="0" distL="114300" distR="114300" simplePos="0" relativeHeight="251656192" behindDoc="1" locked="0" layoutInCell="1" allowOverlap="1" wp14:anchorId="2F8B141B" wp14:editId="058F16D8">
            <wp:simplePos x="0" y="0"/>
            <wp:positionH relativeFrom="column">
              <wp:posOffset>4336415</wp:posOffset>
            </wp:positionH>
            <wp:positionV relativeFrom="paragraph">
              <wp:posOffset>93980</wp:posOffset>
            </wp:positionV>
            <wp:extent cx="1306195" cy="952500"/>
            <wp:effectExtent l="0" t="0" r="8255" b="0"/>
            <wp:wrapTight wrapText="bothSides">
              <wp:wrapPolygon edited="0">
                <wp:start x="0" y="0"/>
                <wp:lineTo x="0" y="21168"/>
                <wp:lineTo x="21421" y="21168"/>
                <wp:lineTo x="21421"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06195"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631776" w14:textId="77777777" w:rsidR="00A50029" w:rsidRPr="007B432E" w:rsidRDefault="00A50029" w:rsidP="00A50029">
      <w:pPr>
        <w:rPr>
          <w:b/>
          <w:sz w:val="20"/>
          <w:szCs w:val="20"/>
        </w:rPr>
      </w:pPr>
      <w:r w:rsidRPr="007B432E">
        <w:rPr>
          <w:sz w:val="20"/>
          <w:szCs w:val="20"/>
        </w:rPr>
        <w:tab/>
      </w:r>
      <w:r w:rsidRPr="007B432E">
        <w:rPr>
          <w:sz w:val="20"/>
          <w:szCs w:val="20"/>
        </w:rPr>
        <w:tab/>
      </w:r>
      <w:r w:rsidRPr="007B432E">
        <w:rPr>
          <w:sz w:val="20"/>
          <w:szCs w:val="20"/>
        </w:rPr>
        <w:tab/>
        <w:t xml:space="preserve">    </w:t>
      </w:r>
      <w:r w:rsidRPr="007B432E">
        <w:rPr>
          <w:sz w:val="20"/>
          <w:szCs w:val="20"/>
        </w:rPr>
        <w:tab/>
      </w:r>
      <w:r w:rsidRPr="007B432E">
        <w:rPr>
          <w:sz w:val="20"/>
          <w:szCs w:val="20"/>
        </w:rPr>
        <w:tab/>
      </w:r>
      <w:r w:rsidRPr="007B432E">
        <w:rPr>
          <w:sz w:val="20"/>
          <w:szCs w:val="20"/>
        </w:rPr>
        <w:tab/>
      </w:r>
    </w:p>
    <w:p w14:paraId="3187EC53" w14:textId="77777777" w:rsidR="00A50029" w:rsidRPr="007B432E" w:rsidRDefault="00A50029" w:rsidP="00A50029">
      <w:pPr>
        <w:rPr>
          <w:b/>
          <w:sz w:val="20"/>
          <w:szCs w:val="20"/>
        </w:rPr>
      </w:pPr>
    </w:p>
    <w:p w14:paraId="0043C7E9" w14:textId="77777777" w:rsidR="00F034F8" w:rsidRDefault="00F034F8" w:rsidP="00A50029">
      <w:pPr>
        <w:ind w:right="6802"/>
        <w:jc w:val="center"/>
        <w:rPr>
          <w:rFonts w:ascii="Arial" w:hAnsi="Arial" w:cs="Arial"/>
          <w:sz w:val="20"/>
          <w:szCs w:val="20"/>
        </w:rPr>
      </w:pPr>
    </w:p>
    <w:p w14:paraId="7E394BD9" w14:textId="77777777" w:rsidR="009E3D23" w:rsidRDefault="009E3D23" w:rsidP="00A50029">
      <w:pPr>
        <w:jc w:val="center"/>
        <w:rPr>
          <w:b/>
          <w:sz w:val="40"/>
          <w:szCs w:val="20"/>
        </w:rPr>
      </w:pPr>
    </w:p>
    <w:p w14:paraId="4970348E" w14:textId="77777777" w:rsidR="009E3D23" w:rsidRPr="00BF50ED" w:rsidRDefault="009E3D23" w:rsidP="009E3D23">
      <w:pPr>
        <w:ind w:right="6802"/>
        <w:jc w:val="center"/>
        <w:rPr>
          <w:rFonts w:ascii="Arial" w:hAnsi="Arial" w:cs="Arial"/>
          <w:sz w:val="20"/>
          <w:szCs w:val="20"/>
        </w:rPr>
      </w:pPr>
      <w:r w:rsidRPr="00BF50ED">
        <w:rPr>
          <w:rFonts w:ascii="Arial" w:hAnsi="Arial" w:cs="Arial"/>
          <w:sz w:val="20"/>
          <w:szCs w:val="20"/>
        </w:rPr>
        <w:t>Európska únia</w:t>
      </w:r>
    </w:p>
    <w:p w14:paraId="709D0978" w14:textId="77777777" w:rsidR="009E3D23" w:rsidRPr="00BF50ED" w:rsidRDefault="009E3D23" w:rsidP="009E3D23">
      <w:pPr>
        <w:ind w:right="6802"/>
        <w:jc w:val="center"/>
        <w:rPr>
          <w:rFonts w:ascii="Arial" w:hAnsi="Arial" w:cs="Arial"/>
          <w:sz w:val="20"/>
          <w:szCs w:val="20"/>
        </w:rPr>
      </w:pPr>
      <w:r w:rsidRPr="00BF50ED">
        <w:rPr>
          <w:rFonts w:ascii="Arial" w:hAnsi="Arial" w:cs="Arial"/>
          <w:sz w:val="20"/>
          <w:szCs w:val="20"/>
        </w:rPr>
        <w:t>Európsky fond regionálneho</w:t>
      </w:r>
    </w:p>
    <w:p w14:paraId="53813149" w14:textId="77777777" w:rsidR="009E3D23" w:rsidRPr="00BF50ED" w:rsidRDefault="009E3D23" w:rsidP="009E3D23">
      <w:pPr>
        <w:ind w:right="6802"/>
        <w:jc w:val="center"/>
        <w:rPr>
          <w:b/>
          <w:sz w:val="20"/>
          <w:szCs w:val="20"/>
        </w:rPr>
      </w:pPr>
      <w:r w:rsidRPr="00BF50ED">
        <w:rPr>
          <w:rFonts w:ascii="Arial" w:hAnsi="Arial" w:cs="Arial"/>
          <w:sz w:val="20"/>
          <w:szCs w:val="20"/>
        </w:rPr>
        <w:t>rozvoja</w:t>
      </w:r>
    </w:p>
    <w:p w14:paraId="4DA9CAA3" w14:textId="77777777" w:rsidR="009E3D23" w:rsidRDefault="009E3D23" w:rsidP="00A50029">
      <w:pPr>
        <w:jc w:val="center"/>
        <w:rPr>
          <w:b/>
          <w:sz w:val="40"/>
          <w:szCs w:val="20"/>
        </w:rPr>
      </w:pPr>
    </w:p>
    <w:p w14:paraId="2DA18804" w14:textId="2F1EDA4F" w:rsidR="00C6439D" w:rsidRDefault="00D239D4" w:rsidP="00A50029">
      <w:pPr>
        <w:jc w:val="center"/>
        <w:rPr>
          <w:b/>
          <w:sz w:val="40"/>
          <w:szCs w:val="20"/>
        </w:rPr>
      </w:pPr>
      <w:r>
        <w:rPr>
          <w:b/>
          <w:sz w:val="40"/>
          <w:szCs w:val="20"/>
        </w:rPr>
        <w:t xml:space="preserve">Metodický </w:t>
      </w:r>
      <w:r w:rsidR="00942655">
        <w:rPr>
          <w:b/>
          <w:sz w:val="40"/>
          <w:szCs w:val="20"/>
        </w:rPr>
        <w:t>výklad</w:t>
      </w:r>
      <w:r w:rsidR="00D61BB6" w:rsidRPr="009836CF">
        <w:rPr>
          <w:b/>
          <w:sz w:val="40"/>
          <w:szCs w:val="20"/>
        </w:rPr>
        <w:t xml:space="preserve"> </w:t>
      </w:r>
      <w:r w:rsidR="00D61BB6" w:rsidRPr="00942655">
        <w:rPr>
          <w:b/>
          <w:sz w:val="40"/>
          <w:szCs w:val="40"/>
        </w:rPr>
        <w:t xml:space="preserve">CKO č. </w:t>
      </w:r>
      <w:sdt>
        <w:sdtPr>
          <w:rPr>
            <w:b/>
            <w:sz w:val="40"/>
            <w:szCs w:val="40"/>
          </w:rPr>
          <w:alias w:val="Poradové číslo vzoru"/>
          <w:tag w:val="Poradové číslo vzoru"/>
          <w:id w:val="-123233620"/>
          <w:placeholder>
            <w:docPart w:val="A4219D09901046338368609D5773AFBF"/>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FE0066">
            <w:rPr>
              <w:b/>
              <w:sz w:val="40"/>
              <w:szCs w:val="40"/>
            </w:rPr>
            <w:t>8</w:t>
          </w:r>
        </w:sdtContent>
      </w:sdt>
    </w:p>
    <w:p w14:paraId="7BB01942" w14:textId="77777777" w:rsidR="003B0DFE" w:rsidRPr="006479DF" w:rsidRDefault="003B0DFE" w:rsidP="00D61BB6">
      <w:pPr>
        <w:jc w:val="center"/>
        <w:rPr>
          <w:b/>
          <w:sz w:val="20"/>
          <w:szCs w:val="20"/>
        </w:rPr>
      </w:pPr>
    </w:p>
    <w:p w14:paraId="2DC5FDD3" w14:textId="77777777" w:rsidR="00D61BB6" w:rsidRPr="009836CF" w:rsidRDefault="00D61BB6" w:rsidP="00D61BB6">
      <w:pPr>
        <w:jc w:val="center"/>
        <w:rPr>
          <w:b/>
          <w:sz w:val="28"/>
          <w:szCs w:val="20"/>
        </w:rPr>
      </w:pPr>
      <w:r w:rsidRPr="009836CF">
        <w:rPr>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FBD4B4" w:themeFill="accent6" w:themeFillTint="66"/>
        <w:tblLook w:val="04A0" w:firstRow="1" w:lastRow="0" w:firstColumn="1" w:lastColumn="0" w:noHBand="0" w:noVBand="1"/>
      </w:tblPr>
      <w:tblGrid>
        <w:gridCol w:w="2268"/>
        <w:gridCol w:w="6696"/>
      </w:tblGrid>
      <w:tr w:rsidR="009836CF" w:rsidRPr="009836CF" w14:paraId="2136F41D" w14:textId="77777777" w:rsidTr="003437EB">
        <w:tc>
          <w:tcPr>
            <w:tcW w:w="2268" w:type="dxa"/>
            <w:shd w:val="clear" w:color="auto" w:fill="FBD4B4" w:themeFill="accent6" w:themeFillTint="66"/>
          </w:tcPr>
          <w:p w14:paraId="1FA76371" w14:textId="77777777" w:rsidR="009836CF" w:rsidRPr="0084743A" w:rsidRDefault="009836CF" w:rsidP="006479DF">
            <w:pPr>
              <w:rPr>
                <w:b/>
                <w:sz w:val="26"/>
                <w:szCs w:val="26"/>
              </w:rPr>
            </w:pPr>
            <w:r w:rsidRPr="0084743A">
              <w:rPr>
                <w:b/>
                <w:sz w:val="26"/>
                <w:szCs w:val="26"/>
              </w:rPr>
              <w:t>Vec:</w:t>
            </w:r>
          </w:p>
          <w:p w14:paraId="739EAD14" w14:textId="77777777" w:rsidR="0084743A" w:rsidRPr="0084743A" w:rsidRDefault="0084743A" w:rsidP="006479DF">
            <w:pPr>
              <w:rPr>
                <w:b/>
                <w:sz w:val="26"/>
                <w:szCs w:val="26"/>
              </w:rPr>
            </w:pPr>
          </w:p>
          <w:p w14:paraId="2962DFF6" w14:textId="77777777" w:rsidR="0084743A" w:rsidRPr="0084743A" w:rsidRDefault="0084743A" w:rsidP="006479DF">
            <w:pPr>
              <w:rPr>
                <w:b/>
                <w:sz w:val="26"/>
                <w:szCs w:val="26"/>
              </w:rPr>
            </w:pPr>
          </w:p>
          <w:p w14:paraId="5136B868" w14:textId="77777777" w:rsidR="0084743A" w:rsidRPr="0084743A" w:rsidRDefault="0084743A" w:rsidP="006479DF">
            <w:pPr>
              <w:rPr>
                <w:b/>
                <w:sz w:val="26"/>
                <w:szCs w:val="26"/>
              </w:rPr>
            </w:pPr>
          </w:p>
        </w:tc>
        <w:tc>
          <w:tcPr>
            <w:tcW w:w="6696" w:type="dxa"/>
            <w:shd w:val="clear" w:color="auto" w:fill="FBD4B4" w:themeFill="accent6" w:themeFillTint="66"/>
          </w:tcPr>
          <w:p w14:paraId="2E5CD315" w14:textId="4E0B16EC" w:rsidR="009836CF" w:rsidRDefault="000F3900" w:rsidP="00FD0109">
            <w:pPr>
              <w:jc w:val="both"/>
              <w:rPr>
                <w:szCs w:val="20"/>
              </w:rPr>
            </w:pPr>
            <w:r>
              <w:rPr>
                <w:szCs w:val="20"/>
              </w:rPr>
              <w:t>k</w:t>
            </w:r>
            <w:r w:rsidR="00401FD6">
              <w:rPr>
                <w:szCs w:val="20"/>
              </w:rPr>
              <w:t xml:space="preserve"> </w:t>
            </w:r>
            <w:r w:rsidR="00793318">
              <w:rPr>
                <w:szCs w:val="20"/>
              </w:rPr>
              <w:t>zákonu</w:t>
            </w:r>
            <w:r w:rsidR="00401FD6">
              <w:rPr>
                <w:szCs w:val="20"/>
              </w:rPr>
              <w:t xml:space="preserve"> č.</w:t>
            </w:r>
            <w:r w:rsidR="00793318">
              <w:rPr>
                <w:szCs w:val="20"/>
              </w:rPr>
              <w:t xml:space="preserve"> 154/2019</w:t>
            </w:r>
            <w:r w:rsidR="00FA1B00">
              <w:rPr>
                <w:szCs w:val="20"/>
              </w:rPr>
              <w:t xml:space="preserve"> Z. z.</w:t>
            </w:r>
            <w:r w:rsidR="00793318">
              <w:rPr>
                <w:szCs w:val="20"/>
              </w:rPr>
              <w:t xml:space="preserve">, ktorým sa mení a dopĺňa zákon </w:t>
            </w:r>
            <w:r w:rsidR="00FD0109">
              <w:rPr>
                <w:szCs w:val="20"/>
              </w:rPr>
              <w:t>o príspevku z</w:t>
            </w:r>
            <w:r w:rsidR="00FA1B00">
              <w:rPr>
                <w:szCs w:val="20"/>
              </w:rPr>
              <w:t> </w:t>
            </w:r>
            <w:r w:rsidR="00FD0109">
              <w:rPr>
                <w:szCs w:val="20"/>
              </w:rPr>
              <w:t>EŠIF</w:t>
            </w:r>
            <w:r w:rsidR="00FA1B00">
              <w:rPr>
                <w:szCs w:val="20"/>
              </w:rPr>
              <w:t xml:space="preserve"> a ktorým sa mení a dopĺňa zákon č. 280/2017 Z. z. o poskytovaní podpory a dotácie v pôdohospodárstve a rozvoji vidieka a o zmene zákona o príspevku z EŠIF v znení zákona č. 113/2018 Z. z.</w:t>
            </w:r>
          </w:p>
          <w:p w14:paraId="3B4D5808" w14:textId="6D63F28C" w:rsidR="00C55097" w:rsidRPr="009836CF" w:rsidRDefault="00C55097" w:rsidP="00FD0109">
            <w:pPr>
              <w:jc w:val="both"/>
              <w:rPr>
                <w:szCs w:val="20"/>
              </w:rPr>
            </w:pPr>
          </w:p>
        </w:tc>
      </w:tr>
      <w:tr w:rsidR="009836CF" w:rsidRPr="009836CF" w14:paraId="5B190293" w14:textId="77777777" w:rsidTr="003437EB">
        <w:tc>
          <w:tcPr>
            <w:tcW w:w="2268" w:type="dxa"/>
            <w:shd w:val="clear" w:color="auto" w:fill="FBD4B4" w:themeFill="accent6" w:themeFillTint="66"/>
          </w:tcPr>
          <w:p w14:paraId="543FC1C5" w14:textId="77777777" w:rsidR="009836CF" w:rsidRPr="0084743A" w:rsidRDefault="009836CF" w:rsidP="006479DF">
            <w:pPr>
              <w:rPr>
                <w:b/>
                <w:sz w:val="26"/>
                <w:szCs w:val="26"/>
              </w:rPr>
            </w:pPr>
            <w:r w:rsidRPr="0084743A">
              <w:rPr>
                <w:b/>
                <w:sz w:val="26"/>
                <w:szCs w:val="26"/>
              </w:rPr>
              <w:t>Určené pre:</w:t>
            </w:r>
          </w:p>
          <w:p w14:paraId="2CF9761D" w14:textId="77777777" w:rsidR="0084743A" w:rsidRPr="0084743A" w:rsidRDefault="0084743A" w:rsidP="006479DF">
            <w:pPr>
              <w:rPr>
                <w:b/>
                <w:sz w:val="26"/>
                <w:szCs w:val="26"/>
              </w:rPr>
            </w:pPr>
          </w:p>
          <w:p w14:paraId="7934FE50" w14:textId="77777777" w:rsidR="0084743A" w:rsidRPr="0084743A" w:rsidRDefault="0084743A" w:rsidP="006479DF">
            <w:pPr>
              <w:rPr>
                <w:b/>
                <w:sz w:val="26"/>
                <w:szCs w:val="26"/>
              </w:rPr>
            </w:pPr>
          </w:p>
          <w:p w14:paraId="010D43B8" w14:textId="77777777" w:rsidR="0084743A" w:rsidRPr="0084743A" w:rsidRDefault="0084743A" w:rsidP="006479DF">
            <w:pPr>
              <w:rPr>
                <w:b/>
                <w:sz w:val="26"/>
                <w:szCs w:val="26"/>
              </w:rPr>
            </w:pPr>
          </w:p>
        </w:tc>
        <w:tc>
          <w:tcPr>
            <w:tcW w:w="6696" w:type="dxa"/>
            <w:shd w:val="clear" w:color="auto" w:fill="FBD4B4" w:themeFill="accent6" w:themeFillTint="66"/>
          </w:tcPr>
          <w:p w14:paraId="74EB98AC" w14:textId="77777777" w:rsidR="009836CF" w:rsidRDefault="005935A0" w:rsidP="006A5157">
            <w:pPr>
              <w:jc w:val="both"/>
              <w:rPr>
                <w:szCs w:val="20"/>
              </w:rPr>
            </w:pPr>
            <w:r>
              <w:rPr>
                <w:szCs w:val="20"/>
              </w:rPr>
              <w:t>Riadiace orgány</w:t>
            </w:r>
          </w:p>
          <w:p w14:paraId="0D4CEC7C" w14:textId="77777777" w:rsidR="005935A0" w:rsidRPr="009836CF" w:rsidRDefault="005935A0" w:rsidP="006A5157">
            <w:pPr>
              <w:jc w:val="both"/>
              <w:rPr>
                <w:szCs w:val="20"/>
              </w:rPr>
            </w:pPr>
            <w:r>
              <w:rPr>
                <w:szCs w:val="20"/>
              </w:rPr>
              <w:t>Sprostredkovateľské orgány</w:t>
            </w:r>
          </w:p>
        </w:tc>
      </w:tr>
      <w:tr w:rsidR="009836CF" w:rsidRPr="009836CF" w14:paraId="27BE55F5" w14:textId="77777777" w:rsidTr="003437EB">
        <w:tc>
          <w:tcPr>
            <w:tcW w:w="2268" w:type="dxa"/>
            <w:shd w:val="clear" w:color="auto" w:fill="FBD4B4" w:themeFill="accent6" w:themeFillTint="66"/>
          </w:tcPr>
          <w:p w14:paraId="69849DB6" w14:textId="77777777" w:rsidR="009836CF" w:rsidRPr="0084743A" w:rsidRDefault="00116F61" w:rsidP="006479DF">
            <w:pPr>
              <w:rPr>
                <w:b/>
                <w:sz w:val="26"/>
                <w:szCs w:val="26"/>
              </w:rPr>
            </w:pPr>
            <w:r w:rsidRPr="0084743A">
              <w:rPr>
                <w:b/>
                <w:sz w:val="26"/>
                <w:szCs w:val="26"/>
              </w:rPr>
              <w:t>Na vedomie:</w:t>
            </w:r>
          </w:p>
          <w:p w14:paraId="1FA346EE" w14:textId="77777777" w:rsidR="0084743A" w:rsidRPr="0084743A" w:rsidRDefault="0084743A" w:rsidP="006479DF">
            <w:pPr>
              <w:rPr>
                <w:b/>
                <w:sz w:val="26"/>
                <w:szCs w:val="26"/>
              </w:rPr>
            </w:pPr>
          </w:p>
          <w:p w14:paraId="55E4DCF2" w14:textId="77777777" w:rsidR="0084743A" w:rsidRPr="0084743A" w:rsidRDefault="0084743A" w:rsidP="006479DF">
            <w:pPr>
              <w:rPr>
                <w:b/>
                <w:sz w:val="26"/>
                <w:szCs w:val="26"/>
              </w:rPr>
            </w:pPr>
          </w:p>
          <w:p w14:paraId="47FD0A81" w14:textId="77777777" w:rsidR="0084743A" w:rsidRPr="0084743A" w:rsidRDefault="0084743A" w:rsidP="006479DF">
            <w:pPr>
              <w:rPr>
                <w:b/>
                <w:sz w:val="26"/>
                <w:szCs w:val="26"/>
              </w:rPr>
            </w:pPr>
          </w:p>
        </w:tc>
        <w:tc>
          <w:tcPr>
            <w:tcW w:w="6696" w:type="dxa"/>
            <w:shd w:val="clear" w:color="auto" w:fill="FBD4B4" w:themeFill="accent6" w:themeFillTint="66"/>
          </w:tcPr>
          <w:p w14:paraId="5188C17E" w14:textId="77777777" w:rsidR="009836CF" w:rsidRDefault="005935A0" w:rsidP="006A5157">
            <w:pPr>
              <w:jc w:val="both"/>
              <w:rPr>
                <w:szCs w:val="20"/>
              </w:rPr>
            </w:pPr>
            <w:r>
              <w:rPr>
                <w:szCs w:val="20"/>
              </w:rPr>
              <w:t>Certifikačný orgán</w:t>
            </w:r>
          </w:p>
          <w:p w14:paraId="0673D552" w14:textId="77777777" w:rsidR="005935A0" w:rsidRDefault="005935A0" w:rsidP="006A5157">
            <w:pPr>
              <w:jc w:val="both"/>
              <w:rPr>
                <w:szCs w:val="20"/>
              </w:rPr>
            </w:pPr>
            <w:r>
              <w:rPr>
                <w:szCs w:val="20"/>
              </w:rPr>
              <w:t>Orgán auditu</w:t>
            </w:r>
          </w:p>
          <w:p w14:paraId="24CB5666" w14:textId="77777777" w:rsidR="005935A0" w:rsidRPr="009836CF" w:rsidRDefault="005935A0" w:rsidP="006A5157">
            <w:pPr>
              <w:jc w:val="both"/>
              <w:rPr>
                <w:szCs w:val="20"/>
              </w:rPr>
            </w:pPr>
            <w:r>
              <w:rPr>
                <w:szCs w:val="20"/>
              </w:rPr>
              <w:t>Gestori horizontálnych princípov</w:t>
            </w:r>
          </w:p>
        </w:tc>
      </w:tr>
      <w:tr w:rsidR="009836CF" w:rsidRPr="009836CF" w14:paraId="163D254E" w14:textId="77777777" w:rsidTr="003437EB">
        <w:tc>
          <w:tcPr>
            <w:tcW w:w="2268" w:type="dxa"/>
            <w:shd w:val="clear" w:color="auto" w:fill="FBD4B4" w:themeFill="accent6" w:themeFillTint="66"/>
          </w:tcPr>
          <w:p w14:paraId="4BF455BF" w14:textId="77777777" w:rsidR="009836CF" w:rsidRPr="0084743A" w:rsidRDefault="00116F61" w:rsidP="006479DF">
            <w:pPr>
              <w:rPr>
                <w:b/>
                <w:sz w:val="26"/>
                <w:szCs w:val="26"/>
              </w:rPr>
            </w:pPr>
            <w:r w:rsidRPr="0084743A">
              <w:rPr>
                <w:b/>
                <w:sz w:val="26"/>
                <w:szCs w:val="26"/>
              </w:rPr>
              <w:t>Vydáva:</w:t>
            </w:r>
          </w:p>
          <w:p w14:paraId="778A4DA2" w14:textId="77777777" w:rsidR="0084743A" w:rsidRPr="003B0DFE" w:rsidRDefault="0084743A" w:rsidP="006479DF">
            <w:pPr>
              <w:rPr>
                <w:b/>
                <w:sz w:val="16"/>
                <w:szCs w:val="20"/>
              </w:rPr>
            </w:pPr>
          </w:p>
          <w:p w14:paraId="0FD14A79" w14:textId="77777777" w:rsidR="003B0DFE" w:rsidRDefault="003B0DFE" w:rsidP="006479DF">
            <w:pPr>
              <w:rPr>
                <w:b/>
                <w:sz w:val="16"/>
                <w:szCs w:val="20"/>
              </w:rPr>
            </w:pPr>
          </w:p>
          <w:p w14:paraId="6B22B8EE" w14:textId="77777777" w:rsidR="003B0DFE" w:rsidRDefault="003B0DFE" w:rsidP="006479DF">
            <w:pPr>
              <w:rPr>
                <w:b/>
                <w:sz w:val="16"/>
                <w:szCs w:val="20"/>
              </w:rPr>
            </w:pPr>
          </w:p>
          <w:p w14:paraId="2E1D6C69" w14:textId="77777777" w:rsidR="003B0DFE" w:rsidRPr="003B0DFE" w:rsidRDefault="003B0DFE" w:rsidP="006479DF">
            <w:pPr>
              <w:rPr>
                <w:b/>
                <w:sz w:val="16"/>
                <w:szCs w:val="20"/>
              </w:rPr>
            </w:pPr>
          </w:p>
          <w:p w14:paraId="39D4CBFD" w14:textId="77777777" w:rsidR="003B0DFE" w:rsidRPr="0084743A" w:rsidRDefault="003B0DFE" w:rsidP="006479DF">
            <w:pPr>
              <w:rPr>
                <w:b/>
                <w:sz w:val="26"/>
                <w:szCs w:val="26"/>
              </w:rPr>
            </w:pPr>
          </w:p>
        </w:tc>
        <w:tc>
          <w:tcPr>
            <w:tcW w:w="6696" w:type="dxa"/>
            <w:shd w:val="clear" w:color="auto" w:fill="FBD4B4" w:themeFill="accent6" w:themeFillTint="66"/>
          </w:tcPr>
          <w:p w14:paraId="33A28C91" w14:textId="77777777" w:rsidR="009836CF" w:rsidRDefault="0084743A" w:rsidP="006A5157">
            <w:pPr>
              <w:jc w:val="both"/>
              <w:rPr>
                <w:szCs w:val="20"/>
              </w:rPr>
            </w:pPr>
            <w:r>
              <w:rPr>
                <w:szCs w:val="20"/>
              </w:rPr>
              <w:t>Centrálny koordinačný orgán</w:t>
            </w:r>
          </w:p>
          <w:p w14:paraId="7DF7607A" w14:textId="77777777" w:rsidR="00B53B4A" w:rsidRPr="009836CF" w:rsidRDefault="00C9618D" w:rsidP="00942655">
            <w:pPr>
              <w:jc w:val="both"/>
              <w:rPr>
                <w:szCs w:val="20"/>
              </w:rPr>
            </w:pPr>
            <w:r w:rsidRPr="00113AA3">
              <w:t xml:space="preserve">Úrad </w:t>
            </w:r>
            <w:r>
              <w:t>podpredsedu vlády SR pre investície a informatizáciu</w:t>
            </w:r>
            <w:r>
              <w:rPr>
                <w:szCs w:val="20"/>
              </w:rPr>
              <w:t xml:space="preserve"> </w:t>
            </w:r>
            <w:r w:rsidR="00B53B4A">
              <w:rPr>
                <w:szCs w:val="20"/>
              </w:rPr>
              <w:t xml:space="preserve">v súlade s kapitolou 1.2, ods. 3, písm. </w:t>
            </w:r>
            <w:r w:rsidR="00942655">
              <w:rPr>
                <w:szCs w:val="20"/>
              </w:rPr>
              <w:t>c</w:t>
            </w:r>
            <w:r w:rsidR="00B53B4A">
              <w:rPr>
                <w:szCs w:val="20"/>
              </w:rPr>
              <w:t xml:space="preserve">) Systému riadenia </w:t>
            </w:r>
            <w:r w:rsidR="003B0DFE" w:rsidRPr="003B0DFE">
              <w:rPr>
                <w:szCs w:val="20"/>
              </w:rPr>
              <w:t>európskych</w:t>
            </w:r>
            <w:r w:rsidR="003B0DFE">
              <w:rPr>
                <w:szCs w:val="20"/>
              </w:rPr>
              <w:t xml:space="preserve"> </w:t>
            </w:r>
            <w:r w:rsidR="003B0DFE" w:rsidRPr="003B0DFE">
              <w:rPr>
                <w:szCs w:val="20"/>
              </w:rPr>
              <w:t>štrukturálnych a</w:t>
            </w:r>
            <w:r w:rsidR="003B0DFE">
              <w:rPr>
                <w:szCs w:val="20"/>
              </w:rPr>
              <w:t> </w:t>
            </w:r>
            <w:r w:rsidR="003B0DFE" w:rsidRPr="003B0DFE">
              <w:rPr>
                <w:szCs w:val="20"/>
              </w:rPr>
              <w:t>investičných</w:t>
            </w:r>
            <w:r w:rsidR="003B0DFE">
              <w:rPr>
                <w:szCs w:val="20"/>
              </w:rPr>
              <w:t xml:space="preserve"> </w:t>
            </w:r>
            <w:r w:rsidR="003B0DFE" w:rsidRPr="003B0DFE">
              <w:rPr>
                <w:szCs w:val="20"/>
              </w:rPr>
              <w:t>fondov</w:t>
            </w:r>
          </w:p>
        </w:tc>
      </w:tr>
      <w:tr w:rsidR="009836CF" w:rsidRPr="009836CF" w14:paraId="4C6155AA" w14:textId="77777777" w:rsidTr="003437EB">
        <w:tc>
          <w:tcPr>
            <w:tcW w:w="2268" w:type="dxa"/>
            <w:shd w:val="clear" w:color="auto" w:fill="FBD4B4" w:themeFill="accent6" w:themeFillTint="66"/>
          </w:tcPr>
          <w:p w14:paraId="42CCD3EA" w14:textId="77777777" w:rsidR="009836CF" w:rsidRPr="0084743A" w:rsidRDefault="00116F61" w:rsidP="006479DF">
            <w:pPr>
              <w:rPr>
                <w:b/>
                <w:sz w:val="26"/>
                <w:szCs w:val="26"/>
              </w:rPr>
            </w:pPr>
            <w:r w:rsidRPr="0084743A">
              <w:rPr>
                <w:b/>
                <w:sz w:val="26"/>
                <w:szCs w:val="26"/>
              </w:rPr>
              <w:t>Záväznosť:</w:t>
            </w:r>
          </w:p>
          <w:p w14:paraId="46EA82C9" w14:textId="77777777" w:rsidR="0084743A" w:rsidRDefault="0084743A" w:rsidP="006479DF">
            <w:pPr>
              <w:rPr>
                <w:b/>
                <w:sz w:val="16"/>
                <w:szCs w:val="16"/>
              </w:rPr>
            </w:pPr>
          </w:p>
          <w:p w14:paraId="2DA83D80" w14:textId="77777777" w:rsidR="003B0DFE" w:rsidRDefault="003B0DFE" w:rsidP="006479DF">
            <w:pPr>
              <w:rPr>
                <w:b/>
                <w:sz w:val="16"/>
                <w:szCs w:val="16"/>
              </w:rPr>
            </w:pPr>
          </w:p>
          <w:p w14:paraId="2A4C213B" w14:textId="77777777" w:rsidR="003B0DFE" w:rsidRDefault="003B0DFE" w:rsidP="006479DF">
            <w:pPr>
              <w:rPr>
                <w:b/>
                <w:sz w:val="16"/>
                <w:szCs w:val="16"/>
              </w:rPr>
            </w:pPr>
          </w:p>
          <w:p w14:paraId="31DA96B1" w14:textId="77777777" w:rsidR="003B0DFE" w:rsidRPr="003B0DFE" w:rsidRDefault="003B0DFE" w:rsidP="006479DF">
            <w:pPr>
              <w:rPr>
                <w:b/>
                <w:sz w:val="16"/>
                <w:szCs w:val="16"/>
              </w:rPr>
            </w:pPr>
          </w:p>
          <w:p w14:paraId="29D3CEB5" w14:textId="77777777"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výklad má záväzný charakter v celom svojom rozsahu." w:value="Metodický výklad má záväzný charakter v celom svojom rozsahu."/>
              <w:listItem w:displayText="Metodický výklad má záväzný charakter v celom rozsahu, ak v jeho texte nie je pri konkrétnom ustanovení uvedené inak." w:value="Metodický výklad má záväzný charakter v celom rozsahu, ak v jeho texte nie je pri konkrétnom ustanovení uvedené inak."/>
              <w:listItem w:displayText="Metodický výklad má odporúčací charakter." w:value="Metodický výklad má odporúčací charakter."/>
            </w:dropDownList>
          </w:sdtPr>
          <w:sdtEndPr/>
          <w:sdtContent>
            <w:tc>
              <w:tcPr>
                <w:tcW w:w="6696" w:type="dxa"/>
                <w:shd w:val="clear" w:color="auto" w:fill="FBD4B4" w:themeFill="accent6" w:themeFillTint="66"/>
              </w:tcPr>
              <w:p w14:paraId="3DADB764" w14:textId="77777777" w:rsidR="009836CF" w:rsidRPr="009836CF" w:rsidRDefault="005935A0" w:rsidP="006A5157">
                <w:pPr>
                  <w:jc w:val="both"/>
                  <w:rPr>
                    <w:szCs w:val="20"/>
                  </w:rPr>
                </w:pPr>
                <w:r>
                  <w:rPr>
                    <w:szCs w:val="20"/>
                  </w:rPr>
                  <w:t>Metodický výklad má záväzný charakter v celom rozsahu, ak v jeho texte nie je pri konkrétnom ustanovení uvedené inak.</w:t>
                </w:r>
              </w:p>
            </w:tc>
          </w:sdtContent>
        </w:sdt>
      </w:tr>
      <w:tr w:rsidR="009836CF" w:rsidRPr="009836CF" w14:paraId="19415C34" w14:textId="77777777" w:rsidTr="003437EB">
        <w:tc>
          <w:tcPr>
            <w:tcW w:w="2268" w:type="dxa"/>
            <w:shd w:val="clear" w:color="auto" w:fill="FBD4B4" w:themeFill="accent6" w:themeFillTint="66"/>
          </w:tcPr>
          <w:p w14:paraId="4D202888" w14:textId="77777777" w:rsidR="009836CF" w:rsidRPr="003C2544" w:rsidRDefault="009836CF" w:rsidP="006479DF">
            <w:pPr>
              <w:rPr>
                <w:b/>
                <w:sz w:val="26"/>
                <w:szCs w:val="26"/>
              </w:rPr>
            </w:pPr>
            <w:r w:rsidRPr="003C2544">
              <w:rPr>
                <w:b/>
                <w:sz w:val="26"/>
                <w:szCs w:val="26"/>
              </w:rPr>
              <w:t>Počet príloh:</w:t>
            </w:r>
          </w:p>
          <w:p w14:paraId="65BFD813" w14:textId="77777777" w:rsidR="006A5157" w:rsidRDefault="006A5157" w:rsidP="006479DF">
            <w:pPr>
              <w:rPr>
                <w:b/>
              </w:rPr>
            </w:pPr>
          </w:p>
          <w:p w14:paraId="0BD1359C" w14:textId="77777777" w:rsidR="003B0DFE" w:rsidRPr="003C2544" w:rsidRDefault="003B0DFE" w:rsidP="006479DF">
            <w:pPr>
              <w:rPr>
                <w:b/>
              </w:rPr>
            </w:pPr>
          </w:p>
        </w:tc>
        <w:tc>
          <w:tcPr>
            <w:tcW w:w="6696" w:type="dxa"/>
            <w:shd w:val="clear" w:color="auto" w:fill="FBD4B4" w:themeFill="accent6" w:themeFillTint="66"/>
          </w:tcPr>
          <w:p w14:paraId="740259F1" w14:textId="56D839F8" w:rsidR="009836CF" w:rsidRPr="003C2544" w:rsidRDefault="008831D7" w:rsidP="006A5157">
            <w:pPr>
              <w:jc w:val="both"/>
              <w:rPr>
                <w:rStyle w:val="Zstupntext"/>
                <w:rFonts w:eastAsiaTheme="minorHAnsi"/>
              </w:rPr>
            </w:pPr>
            <w:sdt>
              <w:sdt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1471DB" w:rsidRPr="00F57292">
                  <w:t>3</w:t>
                </w:r>
              </w:sdtContent>
            </w:sdt>
          </w:p>
        </w:tc>
      </w:tr>
      <w:tr w:rsidR="009836CF" w:rsidRPr="009836CF" w14:paraId="18F8C55D" w14:textId="77777777" w:rsidTr="003437EB">
        <w:tc>
          <w:tcPr>
            <w:tcW w:w="2268" w:type="dxa"/>
            <w:shd w:val="clear" w:color="auto" w:fill="FBD4B4" w:themeFill="accent6" w:themeFillTint="66"/>
          </w:tcPr>
          <w:p w14:paraId="7B7AEEDC" w14:textId="77777777" w:rsidR="009836CF" w:rsidRPr="0084743A" w:rsidRDefault="009836CF" w:rsidP="006479DF">
            <w:pPr>
              <w:rPr>
                <w:b/>
                <w:sz w:val="26"/>
                <w:szCs w:val="26"/>
              </w:rPr>
            </w:pPr>
            <w:r w:rsidRPr="0084743A">
              <w:rPr>
                <w:b/>
                <w:sz w:val="26"/>
                <w:szCs w:val="26"/>
              </w:rPr>
              <w:t>Dátum vydania:</w:t>
            </w:r>
          </w:p>
          <w:p w14:paraId="362A6210" w14:textId="77777777" w:rsidR="006A5157" w:rsidRDefault="006A5157" w:rsidP="006479DF">
            <w:pPr>
              <w:rPr>
                <w:b/>
                <w:sz w:val="26"/>
                <w:szCs w:val="26"/>
              </w:rPr>
            </w:pPr>
          </w:p>
          <w:p w14:paraId="1300C845" w14:textId="77777777" w:rsidR="003B0DFE" w:rsidRPr="0084743A" w:rsidRDefault="003B0DFE" w:rsidP="006479DF">
            <w:pPr>
              <w:rPr>
                <w:b/>
                <w:sz w:val="26"/>
                <w:szCs w:val="26"/>
              </w:rPr>
            </w:pPr>
          </w:p>
        </w:tc>
        <w:sdt>
          <w:sdtPr>
            <w:rPr>
              <w:szCs w:val="20"/>
            </w:rPr>
            <w:id w:val="88820667"/>
            <w:placeholder>
              <w:docPart w:val="8B949C02102C48BB806712B08BA79ACC"/>
            </w:placeholder>
            <w:date w:fullDate="2019-07-02T00:00:00Z">
              <w:dateFormat w:val="dd.MM.yyyy"/>
              <w:lid w:val="sk-SK"/>
              <w:storeMappedDataAs w:val="dateTime"/>
              <w:calendar w:val="gregorian"/>
            </w:date>
          </w:sdtPr>
          <w:sdtEndPr/>
          <w:sdtContent>
            <w:tc>
              <w:tcPr>
                <w:tcW w:w="6696" w:type="dxa"/>
                <w:shd w:val="clear" w:color="auto" w:fill="FBD4B4" w:themeFill="accent6" w:themeFillTint="66"/>
              </w:tcPr>
              <w:p w14:paraId="200FCB58" w14:textId="25B39240" w:rsidR="009836CF" w:rsidRPr="009836CF" w:rsidRDefault="00F57292" w:rsidP="00D11DB0">
                <w:pPr>
                  <w:jc w:val="both"/>
                  <w:rPr>
                    <w:szCs w:val="20"/>
                  </w:rPr>
                </w:pPr>
                <w:r>
                  <w:rPr>
                    <w:szCs w:val="20"/>
                  </w:rPr>
                  <w:t>02.07.2019</w:t>
                </w:r>
              </w:p>
            </w:tc>
          </w:sdtContent>
        </w:sdt>
      </w:tr>
      <w:tr w:rsidR="009836CF" w:rsidRPr="009836CF" w14:paraId="3877DAF2" w14:textId="77777777" w:rsidTr="003437EB">
        <w:tc>
          <w:tcPr>
            <w:tcW w:w="2268" w:type="dxa"/>
            <w:shd w:val="clear" w:color="auto" w:fill="FBD4B4" w:themeFill="accent6" w:themeFillTint="66"/>
          </w:tcPr>
          <w:p w14:paraId="1AB844D3" w14:textId="77777777" w:rsidR="009836CF" w:rsidRPr="0084743A" w:rsidRDefault="009836CF" w:rsidP="006479DF">
            <w:pPr>
              <w:rPr>
                <w:b/>
                <w:sz w:val="26"/>
                <w:szCs w:val="26"/>
              </w:rPr>
            </w:pPr>
            <w:r w:rsidRPr="0084743A">
              <w:rPr>
                <w:b/>
                <w:sz w:val="26"/>
                <w:szCs w:val="26"/>
              </w:rPr>
              <w:t>Dátum účinnosti:</w:t>
            </w:r>
          </w:p>
          <w:p w14:paraId="2A35036F" w14:textId="77777777" w:rsidR="006A5157" w:rsidRDefault="006A5157" w:rsidP="006479DF">
            <w:pPr>
              <w:rPr>
                <w:b/>
                <w:sz w:val="26"/>
                <w:szCs w:val="26"/>
              </w:rPr>
            </w:pPr>
          </w:p>
          <w:p w14:paraId="4ED17651" w14:textId="77777777" w:rsidR="003B0DFE" w:rsidRPr="0084743A" w:rsidRDefault="003B0DFE" w:rsidP="006479DF">
            <w:pPr>
              <w:rPr>
                <w:b/>
                <w:sz w:val="26"/>
                <w:szCs w:val="26"/>
              </w:rPr>
            </w:pPr>
          </w:p>
        </w:tc>
        <w:sdt>
          <w:sdtPr>
            <w:rPr>
              <w:szCs w:val="20"/>
            </w:rPr>
            <w:id w:val="-1813329615"/>
            <w:placeholder>
              <w:docPart w:val="A9F731F61A7042F186F5DB555D917909"/>
            </w:placeholder>
            <w:date w:fullDate="2019-07-02T00:00:00Z">
              <w:dateFormat w:val="dd.MM.yyyy"/>
              <w:lid w:val="sk-SK"/>
              <w:storeMappedDataAs w:val="dateTime"/>
              <w:calendar w:val="gregorian"/>
            </w:date>
          </w:sdtPr>
          <w:sdtEndPr/>
          <w:sdtContent>
            <w:tc>
              <w:tcPr>
                <w:tcW w:w="6696" w:type="dxa"/>
                <w:shd w:val="clear" w:color="auto" w:fill="FBD4B4" w:themeFill="accent6" w:themeFillTint="66"/>
              </w:tcPr>
              <w:p w14:paraId="54B4D5B8" w14:textId="47393A39" w:rsidR="009836CF" w:rsidRPr="009836CF" w:rsidRDefault="00F57292" w:rsidP="00D11DB0">
                <w:pPr>
                  <w:jc w:val="both"/>
                  <w:rPr>
                    <w:szCs w:val="20"/>
                  </w:rPr>
                </w:pPr>
                <w:r>
                  <w:rPr>
                    <w:szCs w:val="20"/>
                  </w:rPr>
                  <w:t>02.07.2019</w:t>
                </w:r>
              </w:p>
            </w:tc>
          </w:sdtContent>
        </w:sdt>
      </w:tr>
      <w:tr w:rsidR="009836CF" w:rsidRPr="009836CF" w14:paraId="78798BE1" w14:textId="77777777" w:rsidTr="003437EB">
        <w:tc>
          <w:tcPr>
            <w:tcW w:w="2268" w:type="dxa"/>
            <w:shd w:val="clear" w:color="auto" w:fill="FBD4B4" w:themeFill="accent6" w:themeFillTint="66"/>
          </w:tcPr>
          <w:p w14:paraId="69174D5A" w14:textId="77777777" w:rsidR="009836CF" w:rsidRPr="0084743A" w:rsidRDefault="009836CF" w:rsidP="006479DF">
            <w:pPr>
              <w:rPr>
                <w:b/>
                <w:sz w:val="26"/>
                <w:szCs w:val="26"/>
              </w:rPr>
            </w:pPr>
            <w:r w:rsidRPr="0084743A">
              <w:rPr>
                <w:b/>
                <w:sz w:val="26"/>
                <w:szCs w:val="26"/>
              </w:rPr>
              <w:t>Schválil:</w:t>
            </w:r>
          </w:p>
        </w:tc>
        <w:tc>
          <w:tcPr>
            <w:tcW w:w="6696" w:type="dxa"/>
            <w:shd w:val="clear" w:color="auto" w:fill="FBD4B4" w:themeFill="accent6" w:themeFillTint="66"/>
          </w:tcPr>
          <w:p w14:paraId="3DFF74ED" w14:textId="77777777" w:rsidR="00C9618D" w:rsidRPr="00C9618D" w:rsidRDefault="00BC14B8" w:rsidP="00C9618D">
            <w:pPr>
              <w:jc w:val="both"/>
            </w:pPr>
            <w:r>
              <w:t>JUDr. Denisa Žiláková</w:t>
            </w:r>
          </w:p>
          <w:p w14:paraId="0C356BE9" w14:textId="77777777" w:rsidR="00C214B6" w:rsidRPr="009836CF" w:rsidRDefault="00BC14B8" w:rsidP="00DD4310">
            <w:pPr>
              <w:jc w:val="both"/>
              <w:rPr>
                <w:szCs w:val="20"/>
              </w:rPr>
            </w:pPr>
            <w:r>
              <w:t>generálna riaditeľka sekcie centrálny koordinačný orgán</w:t>
            </w:r>
          </w:p>
        </w:tc>
      </w:tr>
    </w:tbl>
    <w:p w14:paraId="69F82674" w14:textId="77777777" w:rsidR="00D61BB6" w:rsidRDefault="00D61BB6" w:rsidP="006479DF">
      <w:pPr>
        <w:rPr>
          <w:sz w:val="20"/>
          <w:szCs w:val="20"/>
        </w:rPr>
      </w:pPr>
    </w:p>
    <w:bookmarkStart w:id="0" w:name="_Toc404872045" w:displacedByCustomXml="next"/>
    <w:bookmarkStart w:id="1" w:name="_Toc404872120"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6FE829BF" w14:textId="11ACAFD2" w:rsidR="00460F75" w:rsidRDefault="00460F75" w:rsidP="00F57292">
          <w:pPr>
            <w:pStyle w:val="Hlavikaobsahu"/>
            <w:tabs>
              <w:tab w:val="left" w:pos="8258"/>
            </w:tabs>
          </w:pPr>
          <w:r>
            <w:t>Obsah</w:t>
          </w:r>
          <w:bookmarkStart w:id="2" w:name="_GoBack"/>
          <w:bookmarkEnd w:id="2"/>
          <w:r w:rsidR="00F57292">
            <w:tab/>
          </w:r>
        </w:p>
        <w:p w14:paraId="38967D06" w14:textId="77777777" w:rsidR="00460F75" w:rsidRPr="00460F75" w:rsidRDefault="00460F75" w:rsidP="00460F75"/>
        <w:p w14:paraId="3E763F3F" w14:textId="29665C92" w:rsidR="006B00F4" w:rsidRDefault="00460F75">
          <w:pPr>
            <w:pStyle w:val="Obsah2"/>
            <w:tabs>
              <w:tab w:val="left" w:pos="720"/>
              <w:tab w:val="right" w:leader="dot" w:pos="9062"/>
            </w:tabs>
            <w:rPr>
              <w:rFonts w:asciiTheme="minorHAnsi" w:eastAsiaTheme="minorEastAsia" w:hAnsiTheme="minorHAnsi" w:cstheme="minorBidi"/>
              <w:noProof/>
              <w:sz w:val="22"/>
              <w:szCs w:val="22"/>
            </w:rPr>
          </w:pPr>
          <w:r>
            <w:fldChar w:fldCharType="begin"/>
          </w:r>
          <w:r>
            <w:instrText xml:space="preserve"> TOC \o "1-5" \h \z \u </w:instrText>
          </w:r>
          <w:r>
            <w:fldChar w:fldCharType="separate"/>
          </w:r>
          <w:hyperlink w:anchor="_Toc12860223" w:history="1">
            <w:r w:rsidR="006B00F4" w:rsidRPr="00B97FC1">
              <w:rPr>
                <w:rStyle w:val="Hypertextovprepojenie"/>
                <w:noProof/>
              </w:rPr>
              <w:t xml:space="preserve">1 </w:t>
            </w:r>
            <w:r w:rsidR="006B00F4">
              <w:rPr>
                <w:rFonts w:asciiTheme="minorHAnsi" w:eastAsiaTheme="minorEastAsia" w:hAnsiTheme="minorHAnsi" w:cstheme="minorBidi"/>
                <w:noProof/>
                <w:sz w:val="22"/>
                <w:szCs w:val="22"/>
              </w:rPr>
              <w:tab/>
            </w:r>
            <w:r w:rsidR="006B00F4" w:rsidRPr="00B97FC1">
              <w:rPr>
                <w:rStyle w:val="Hypertextovprepojenie"/>
                <w:noProof/>
              </w:rPr>
              <w:t>Úvod</w:t>
            </w:r>
            <w:r w:rsidR="006B00F4">
              <w:rPr>
                <w:noProof/>
                <w:webHidden/>
              </w:rPr>
              <w:tab/>
            </w:r>
            <w:r w:rsidR="006B00F4">
              <w:rPr>
                <w:noProof/>
                <w:webHidden/>
              </w:rPr>
              <w:fldChar w:fldCharType="begin"/>
            </w:r>
            <w:r w:rsidR="006B00F4">
              <w:rPr>
                <w:noProof/>
                <w:webHidden/>
              </w:rPr>
              <w:instrText xml:space="preserve"> PAGEREF _Toc12860223 \h </w:instrText>
            </w:r>
            <w:r w:rsidR="006B00F4">
              <w:rPr>
                <w:noProof/>
                <w:webHidden/>
              </w:rPr>
            </w:r>
            <w:r w:rsidR="006B00F4">
              <w:rPr>
                <w:noProof/>
                <w:webHidden/>
              </w:rPr>
              <w:fldChar w:fldCharType="separate"/>
            </w:r>
            <w:r w:rsidR="006B00F4">
              <w:rPr>
                <w:noProof/>
                <w:webHidden/>
              </w:rPr>
              <w:t>2</w:t>
            </w:r>
            <w:r w:rsidR="006B00F4">
              <w:rPr>
                <w:noProof/>
                <w:webHidden/>
              </w:rPr>
              <w:fldChar w:fldCharType="end"/>
            </w:r>
          </w:hyperlink>
        </w:p>
        <w:p w14:paraId="59653B83" w14:textId="0B8A69AE" w:rsidR="006B00F4" w:rsidRDefault="008831D7">
          <w:pPr>
            <w:pStyle w:val="Obsah2"/>
            <w:tabs>
              <w:tab w:val="left" w:pos="720"/>
              <w:tab w:val="right" w:leader="dot" w:pos="9062"/>
            </w:tabs>
            <w:rPr>
              <w:rFonts w:asciiTheme="minorHAnsi" w:eastAsiaTheme="minorEastAsia" w:hAnsiTheme="minorHAnsi" w:cstheme="minorBidi"/>
              <w:noProof/>
              <w:sz w:val="22"/>
              <w:szCs w:val="22"/>
            </w:rPr>
          </w:pPr>
          <w:hyperlink w:anchor="_Toc12860224" w:history="1">
            <w:r w:rsidR="006B00F4" w:rsidRPr="00B97FC1">
              <w:rPr>
                <w:rStyle w:val="Hypertextovprepojenie"/>
                <w:noProof/>
              </w:rPr>
              <w:t xml:space="preserve">2 </w:t>
            </w:r>
            <w:r w:rsidR="006B00F4">
              <w:rPr>
                <w:rFonts w:asciiTheme="minorHAnsi" w:eastAsiaTheme="minorEastAsia" w:hAnsiTheme="minorHAnsi" w:cstheme="minorBidi"/>
                <w:noProof/>
                <w:sz w:val="22"/>
                <w:szCs w:val="22"/>
              </w:rPr>
              <w:tab/>
            </w:r>
            <w:r w:rsidR="006B00F4" w:rsidRPr="00B97FC1">
              <w:rPr>
                <w:rStyle w:val="Hypertextovprepojenie"/>
                <w:noProof/>
              </w:rPr>
              <w:t>Úprava kapitoly 2.2 Príprava a zmena operačných programov Systému riadenia EŠIF</w:t>
            </w:r>
            <w:r w:rsidR="006B00F4">
              <w:rPr>
                <w:noProof/>
                <w:webHidden/>
              </w:rPr>
              <w:tab/>
            </w:r>
            <w:r w:rsidR="006B00F4">
              <w:rPr>
                <w:noProof/>
                <w:webHidden/>
              </w:rPr>
              <w:fldChar w:fldCharType="begin"/>
            </w:r>
            <w:r w:rsidR="006B00F4">
              <w:rPr>
                <w:noProof/>
                <w:webHidden/>
              </w:rPr>
              <w:instrText xml:space="preserve"> PAGEREF _Toc12860224 \h </w:instrText>
            </w:r>
            <w:r w:rsidR="006B00F4">
              <w:rPr>
                <w:noProof/>
                <w:webHidden/>
              </w:rPr>
            </w:r>
            <w:r w:rsidR="006B00F4">
              <w:rPr>
                <w:noProof/>
                <w:webHidden/>
              </w:rPr>
              <w:fldChar w:fldCharType="separate"/>
            </w:r>
            <w:r w:rsidR="006B00F4">
              <w:rPr>
                <w:noProof/>
                <w:webHidden/>
              </w:rPr>
              <w:t>3</w:t>
            </w:r>
            <w:r w:rsidR="006B00F4">
              <w:rPr>
                <w:noProof/>
                <w:webHidden/>
              </w:rPr>
              <w:fldChar w:fldCharType="end"/>
            </w:r>
          </w:hyperlink>
        </w:p>
        <w:p w14:paraId="1BA8F273" w14:textId="2AB7DD97" w:rsidR="006B00F4" w:rsidRDefault="008831D7">
          <w:pPr>
            <w:pStyle w:val="Obsah3"/>
            <w:tabs>
              <w:tab w:val="right" w:leader="dot" w:pos="9062"/>
            </w:tabs>
            <w:rPr>
              <w:rFonts w:asciiTheme="minorHAnsi" w:eastAsiaTheme="minorEastAsia" w:hAnsiTheme="minorHAnsi" w:cstheme="minorBidi"/>
              <w:noProof/>
              <w:sz w:val="22"/>
              <w:szCs w:val="22"/>
            </w:rPr>
          </w:pPr>
          <w:hyperlink w:anchor="_Toc12860225" w:history="1">
            <w:r w:rsidR="006B00F4" w:rsidRPr="00B97FC1">
              <w:rPr>
                <w:rStyle w:val="Hypertextovprepojenie"/>
                <w:noProof/>
              </w:rPr>
              <w:t>2.1 Zmeny v kapitole 2.2.2 Prijatie a zmena operačného programu</w:t>
            </w:r>
            <w:r w:rsidR="006B00F4">
              <w:rPr>
                <w:noProof/>
                <w:webHidden/>
              </w:rPr>
              <w:tab/>
            </w:r>
            <w:r w:rsidR="006B00F4">
              <w:rPr>
                <w:noProof/>
                <w:webHidden/>
              </w:rPr>
              <w:fldChar w:fldCharType="begin"/>
            </w:r>
            <w:r w:rsidR="006B00F4">
              <w:rPr>
                <w:noProof/>
                <w:webHidden/>
              </w:rPr>
              <w:instrText xml:space="preserve"> PAGEREF _Toc12860225 \h </w:instrText>
            </w:r>
            <w:r w:rsidR="006B00F4">
              <w:rPr>
                <w:noProof/>
                <w:webHidden/>
              </w:rPr>
            </w:r>
            <w:r w:rsidR="006B00F4">
              <w:rPr>
                <w:noProof/>
                <w:webHidden/>
              </w:rPr>
              <w:fldChar w:fldCharType="separate"/>
            </w:r>
            <w:r w:rsidR="006B00F4">
              <w:rPr>
                <w:noProof/>
                <w:webHidden/>
              </w:rPr>
              <w:t>3</w:t>
            </w:r>
            <w:r w:rsidR="006B00F4">
              <w:rPr>
                <w:noProof/>
                <w:webHidden/>
              </w:rPr>
              <w:fldChar w:fldCharType="end"/>
            </w:r>
          </w:hyperlink>
        </w:p>
        <w:p w14:paraId="3B69E1CC" w14:textId="06439FD5" w:rsidR="006B00F4" w:rsidRDefault="008831D7">
          <w:pPr>
            <w:pStyle w:val="Obsah4"/>
            <w:tabs>
              <w:tab w:val="right" w:leader="dot" w:pos="9062"/>
            </w:tabs>
            <w:rPr>
              <w:rFonts w:asciiTheme="minorHAnsi" w:eastAsiaTheme="minorEastAsia" w:hAnsiTheme="minorHAnsi" w:cstheme="minorBidi"/>
              <w:noProof/>
              <w:sz w:val="22"/>
              <w:szCs w:val="22"/>
            </w:rPr>
          </w:pPr>
          <w:hyperlink w:anchor="_Toc12860226" w:history="1">
            <w:r w:rsidR="006B00F4" w:rsidRPr="00B97FC1">
              <w:rPr>
                <w:rStyle w:val="Hypertextovprepojenie"/>
                <w:noProof/>
              </w:rPr>
              <w:t>1)    Ods. 9 znie:</w:t>
            </w:r>
            <w:r w:rsidR="006B00F4">
              <w:rPr>
                <w:noProof/>
                <w:webHidden/>
              </w:rPr>
              <w:tab/>
            </w:r>
            <w:r w:rsidR="006B00F4">
              <w:rPr>
                <w:noProof/>
                <w:webHidden/>
              </w:rPr>
              <w:fldChar w:fldCharType="begin"/>
            </w:r>
            <w:r w:rsidR="006B00F4">
              <w:rPr>
                <w:noProof/>
                <w:webHidden/>
              </w:rPr>
              <w:instrText xml:space="preserve"> PAGEREF _Toc12860226 \h </w:instrText>
            </w:r>
            <w:r w:rsidR="006B00F4">
              <w:rPr>
                <w:noProof/>
                <w:webHidden/>
              </w:rPr>
            </w:r>
            <w:r w:rsidR="006B00F4">
              <w:rPr>
                <w:noProof/>
                <w:webHidden/>
              </w:rPr>
              <w:fldChar w:fldCharType="separate"/>
            </w:r>
            <w:r w:rsidR="006B00F4">
              <w:rPr>
                <w:noProof/>
                <w:webHidden/>
              </w:rPr>
              <w:t>3</w:t>
            </w:r>
            <w:r w:rsidR="006B00F4">
              <w:rPr>
                <w:noProof/>
                <w:webHidden/>
              </w:rPr>
              <w:fldChar w:fldCharType="end"/>
            </w:r>
          </w:hyperlink>
        </w:p>
        <w:p w14:paraId="6808158A" w14:textId="12FA80C0" w:rsidR="006B00F4" w:rsidRDefault="008831D7">
          <w:pPr>
            <w:pStyle w:val="Obsah2"/>
            <w:tabs>
              <w:tab w:val="left" w:pos="720"/>
              <w:tab w:val="right" w:leader="dot" w:pos="9062"/>
            </w:tabs>
            <w:rPr>
              <w:rFonts w:asciiTheme="minorHAnsi" w:eastAsiaTheme="minorEastAsia" w:hAnsiTheme="minorHAnsi" w:cstheme="minorBidi"/>
              <w:noProof/>
              <w:sz w:val="22"/>
              <w:szCs w:val="22"/>
            </w:rPr>
          </w:pPr>
          <w:hyperlink w:anchor="_Toc12860227" w:history="1">
            <w:r w:rsidR="006B00F4" w:rsidRPr="00B97FC1">
              <w:rPr>
                <w:rStyle w:val="Hypertextovprepojenie"/>
                <w:noProof/>
              </w:rPr>
              <w:t>3</w:t>
            </w:r>
            <w:r w:rsidR="006B00F4">
              <w:rPr>
                <w:rFonts w:asciiTheme="minorHAnsi" w:eastAsiaTheme="minorEastAsia" w:hAnsiTheme="minorHAnsi" w:cstheme="minorBidi"/>
                <w:noProof/>
                <w:sz w:val="22"/>
                <w:szCs w:val="22"/>
              </w:rPr>
              <w:tab/>
            </w:r>
            <w:r w:rsidR="006B00F4" w:rsidRPr="00B97FC1">
              <w:rPr>
                <w:rStyle w:val="Hypertextovprepojenie"/>
                <w:noProof/>
              </w:rPr>
              <w:t>Úprava kapitoly 2.4 Riadiaca dokumentácia pre výber a implementáciu projektov</w:t>
            </w:r>
            <w:r w:rsidR="006B00F4">
              <w:rPr>
                <w:noProof/>
                <w:webHidden/>
              </w:rPr>
              <w:tab/>
            </w:r>
            <w:r w:rsidR="006B00F4">
              <w:rPr>
                <w:noProof/>
                <w:webHidden/>
              </w:rPr>
              <w:fldChar w:fldCharType="begin"/>
            </w:r>
            <w:r w:rsidR="006B00F4">
              <w:rPr>
                <w:noProof/>
                <w:webHidden/>
              </w:rPr>
              <w:instrText xml:space="preserve"> PAGEREF _Toc12860227 \h </w:instrText>
            </w:r>
            <w:r w:rsidR="006B00F4">
              <w:rPr>
                <w:noProof/>
                <w:webHidden/>
              </w:rPr>
            </w:r>
            <w:r w:rsidR="006B00F4">
              <w:rPr>
                <w:noProof/>
                <w:webHidden/>
              </w:rPr>
              <w:fldChar w:fldCharType="separate"/>
            </w:r>
            <w:r w:rsidR="006B00F4">
              <w:rPr>
                <w:noProof/>
                <w:webHidden/>
              </w:rPr>
              <w:t>3</w:t>
            </w:r>
            <w:r w:rsidR="006B00F4">
              <w:rPr>
                <w:noProof/>
                <w:webHidden/>
              </w:rPr>
              <w:fldChar w:fldCharType="end"/>
            </w:r>
          </w:hyperlink>
        </w:p>
        <w:p w14:paraId="192F4573" w14:textId="7B207018" w:rsidR="006B00F4" w:rsidRDefault="008831D7">
          <w:pPr>
            <w:pStyle w:val="Obsah3"/>
            <w:tabs>
              <w:tab w:val="right" w:leader="dot" w:pos="9062"/>
            </w:tabs>
            <w:rPr>
              <w:rFonts w:asciiTheme="minorHAnsi" w:eastAsiaTheme="minorEastAsia" w:hAnsiTheme="minorHAnsi" w:cstheme="minorBidi"/>
              <w:noProof/>
              <w:sz w:val="22"/>
              <w:szCs w:val="22"/>
            </w:rPr>
          </w:pPr>
          <w:hyperlink w:anchor="_Toc12860228" w:history="1">
            <w:r w:rsidR="006B00F4" w:rsidRPr="00B97FC1">
              <w:rPr>
                <w:rStyle w:val="Hypertextovprepojenie"/>
                <w:noProof/>
              </w:rPr>
              <w:t>3.1 Zmeny v kapitole 2.4.1 Formulár projektového zámeru</w:t>
            </w:r>
            <w:r w:rsidR="006B00F4">
              <w:rPr>
                <w:noProof/>
                <w:webHidden/>
              </w:rPr>
              <w:tab/>
            </w:r>
            <w:r w:rsidR="006B00F4">
              <w:rPr>
                <w:noProof/>
                <w:webHidden/>
              </w:rPr>
              <w:fldChar w:fldCharType="begin"/>
            </w:r>
            <w:r w:rsidR="006B00F4">
              <w:rPr>
                <w:noProof/>
                <w:webHidden/>
              </w:rPr>
              <w:instrText xml:space="preserve"> PAGEREF _Toc12860228 \h </w:instrText>
            </w:r>
            <w:r w:rsidR="006B00F4">
              <w:rPr>
                <w:noProof/>
                <w:webHidden/>
              </w:rPr>
            </w:r>
            <w:r w:rsidR="006B00F4">
              <w:rPr>
                <w:noProof/>
                <w:webHidden/>
              </w:rPr>
              <w:fldChar w:fldCharType="separate"/>
            </w:r>
            <w:r w:rsidR="006B00F4">
              <w:rPr>
                <w:noProof/>
                <w:webHidden/>
              </w:rPr>
              <w:t>3</w:t>
            </w:r>
            <w:r w:rsidR="006B00F4">
              <w:rPr>
                <w:noProof/>
                <w:webHidden/>
              </w:rPr>
              <w:fldChar w:fldCharType="end"/>
            </w:r>
          </w:hyperlink>
        </w:p>
        <w:p w14:paraId="4587F8FC" w14:textId="3522BE97" w:rsidR="006B00F4" w:rsidRDefault="008831D7">
          <w:pPr>
            <w:pStyle w:val="Obsah4"/>
            <w:tabs>
              <w:tab w:val="left" w:pos="1320"/>
              <w:tab w:val="right" w:leader="dot" w:pos="9062"/>
            </w:tabs>
            <w:rPr>
              <w:rFonts w:asciiTheme="minorHAnsi" w:eastAsiaTheme="minorEastAsia" w:hAnsiTheme="minorHAnsi" w:cstheme="minorBidi"/>
              <w:noProof/>
              <w:sz w:val="22"/>
              <w:szCs w:val="22"/>
            </w:rPr>
          </w:pPr>
          <w:hyperlink w:anchor="_Toc12860229" w:history="1">
            <w:r w:rsidR="006B00F4" w:rsidRPr="00B97FC1">
              <w:rPr>
                <w:rStyle w:val="Hypertextovprepojenie"/>
                <w:noProof/>
              </w:rPr>
              <w:t>1)</w:t>
            </w:r>
            <w:r w:rsidR="006B00F4">
              <w:rPr>
                <w:rFonts w:asciiTheme="minorHAnsi" w:eastAsiaTheme="minorEastAsia" w:hAnsiTheme="minorHAnsi" w:cstheme="minorBidi"/>
                <w:noProof/>
                <w:sz w:val="22"/>
                <w:szCs w:val="22"/>
              </w:rPr>
              <w:tab/>
            </w:r>
            <w:r w:rsidR="006B00F4" w:rsidRPr="00B97FC1">
              <w:rPr>
                <w:rStyle w:val="Hypertextovprepojenie"/>
                <w:noProof/>
              </w:rPr>
              <w:t>Ods. 1 znie:</w:t>
            </w:r>
            <w:r w:rsidR="006B00F4">
              <w:rPr>
                <w:noProof/>
                <w:webHidden/>
              </w:rPr>
              <w:tab/>
            </w:r>
            <w:r w:rsidR="006B00F4">
              <w:rPr>
                <w:noProof/>
                <w:webHidden/>
              </w:rPr>
              <w:fldChar w:fldCharType="begin"/>
            </w:r>
            <w:r w:rsidR="006B00F4">
              <w:rPr>
                <w:noProof/>
                <w:webHidden/>
              </w:rPr>
              <w:instrText xml:space="preserve"> PAGEREF _Toc12860229 \h </w:instrText>
            </w:r>
            <w:r w:rsidR="006B00F4">
              <w:rPr>
                <w:noProof/>
                <w:webHidden/>
              </w:rPr>
            </w:r>
            <w:r w:rsidR="006B00F4">
              <w:rPr>
                <w:noProof/>
                <w:webHidden/>
              </w:rPr>
              <w:fldChar w:fldCharType="separate"/>
            </w:r>
            <w:r w:rsidR="006B00F4">
              <w:rPr>
                <w:noProof/>
                <w:webHidden/>
              </w:rPr>
              <w:t>3</w:t>
            </w:r>
            <w:r w:rsidR="006B00F4">
              <w:rPr>
                <w:noProof/>
                <w:webHidden/>
              </w:rPr>
              <w:fldChar w:fldCharType="end"/>
            </w:r>
          </w:hyperlink>
        </w:p>
        <w:p w14:paraId="0C67BBD5" w14:textId="7D679607" w:rsidR="006B00F4" w:rsidRDefault="008831D7">
          <w:pPr>
            <w:pStyle w:val="Obsah4"/>
            <w:tabs>
              <w:tab w:val="left" w:pos="1320"/>
              <w:tab w:val="right" w:leader="dot" w:pos="9062"/>
            </w:tabs>
            <w:rPr>
              <w:rFonts w:asciiTheme="minorHAnsi" w:eastAsiaTheme="minorEastAsia" w:hAnsiTheme="minorHAnsi" w:cstheme="minorBidi"/>
              <w:noProof/>
              <w:sz w:val="22"/>
              <w:szCs w:val="22"/>
            </w:rPr>
          </w:pPr>
          <w:hyperlink w:anchor="_Toc12860230" w:history="1">
            <w:r w:rsidR="006B00F4" w:rsidRPr="00B97FC1">
              <w:rPr>
                <w:rStyle w:val="Hypertextovprepojenie"/>
                <w:noProof/>
              </w:rPr>
              <w:t>2)</w:t>
            </w:r>
            <w:r w:rsidR="006B00F4">
              <w:rPr>
                <w:rFonts w:asciiTheme="minorHAnsi" w:eastAsiaTheme="minorEastAsia" w:hAnsiTheme="minorHAnsi" w:cstheme="minorBidi"/>
                <w:noProof/>
                <w:sz w:val="22"/>
                <w:szCs w:val="22"/>
              </w:rPr>
              <w:tab/>
            </w:r>
            <w:r w:rsidR="006B00F4" w:rsidRPr="00B97FC1">
              <w:rPr>
                <w:rStyle w:val="Hypertextovprepojenie"/>
                <w:noProof/>
              </w:rPr>
              <w:t>Ods. 4 znie:</w:t>
            </w:r>
            <w:r w:rsidR="006B00F4">
              <w:rPr>
                <w:noProof/>
                <w:webHidden/>
              </w:rPr>
              <w:tab/>
            </w:r>
            <w:r w:rsidR="006B00F4">
              <w:rPr>
                <w:noProof/>
                <w:webHidden/>
              </w:rPr>
              <w:fldChar w:fldCharType="begin"/>
            </w:r>
            <w:r w:rsidR="006B00F4">
              <w:rPr>
                <w:noProof/>
                <w:webHidden/>
              </w:rPr>
              <w:instrText xml:space="preserve"> PAGEREF _Toc12860230 \h </w:instrText>
            </w:r>
            <w:r w:rsidR="006B00F4">
              <w:rPr>
                <w:noProof/>
                <w:webHidden/>
              </w:rPr>
            </w:r>
            <w:r w:rsidR="006B00F4">
              <w:rPr>
                <w:noProof/>
                <w:webHidden/>
              </w:rPr>
              <w:fldChar w:fldCharType="separate"/>
            </w:r>
            <w:r w:rsidR="006B00F4">
              <w:rPr>
                <w:noProof/>
                <w:webHidden/>
              </w:rPr>
              <w:t>3</w:t>
            </w:r>
            <w:r w:rsidR="006B00F4">
              <w:rPr>
                <w:noProof/>
                <w:webHidden/>
              </w:rPr>
              <w:fldChar w:fldCharType="end"/>
            </w:r>
          </w:hyperlink>
        </w:p>
        <w:p w14:paraId="029D9D85" w14:textId="686EAF2F" w:rsidR="006B00F4" w:rsidRDefault="008831D7">
          <w:pPr>
            <w:pStyle w:val="Obsah3"/>
            <w:tabs>
              <w:tab w:val="right" w:leader="dot" w:pos="9062"/>
            </w:tabs>
            <w:rPr>
              <w:rFonts w:asciiTheme="minorHAnsi" w:eastAsiaTheme="minorEastAsia" w:hAnsiTheme="minorHAnsi" w:cstheme="minorBidi"/>
              <w:noProof/>
              <w:sz w:val="22"/>
              <w:szCs w:val="22"/>
            </w:rPr>
          </w:pPr>
          <w:hyperlink w:anchor="_Toc12860231" w:history="1">
            <w:r w:rsidR="006B00F4" w:rsidRPr="00B97FC1">
              <w:rPr>
                <w:rStyle w:val="Hypertextovprepojenie"/>
                <w:noProof/>
              </w:rPr>
              <w:t>3.2 Zmeny v kapitole 2.4.2 Formulár žiadosti o poskytnutie nenávratného finančného príspevku</w:t>
            </w:r>
            <w:r w:rsidR="006B00F4">
              <w:rPr>
                <w:noProof/>
                <w:webHidden/>
              </w:rPr>
              <w:tab/>
            </w:r>
            <w:r w:rsidR="006B00F4">
              <w:rPr>
                <w:noProof/>
                <w:webHidden/>
              </w:rPr>
              <w:fldChar w:fldCharType="begin"/>
            </w:r>
            <w:r w:rsidR="006B00F4">
              <w:rPr>
                <w:noProof/>
                <w:webHidden/>
              </w:rPr>
              <w:instrText xml:space="preserve"> PAGEREF _Toc12860231 \h </w:instrText>
            </w:r>
            <w:r w:rsidR="006B00F4">
              <w:rPr>
                <w:noProof/>
                <w:webHidden/>
              </w:rPr>
            </w:r>
            <w:r w:rsidR="006B00F4">
              <w:rPr>
                <w:noProof/>
                <w:webHidden/>
              </w:rPr>
              <w:fldChar w:fldCharType="separate"/>
            </w:r>
            <w:r w:rsidR="006B00F4">
              <w:rPr>
                <w:noProof/>
                <w:webHidden/>
              </w:rPr>
              <w:t>4</w:t>
            </w:r>
            <w:r w:rsidR="006B00F4">
              <w:rPr>
                <w:noProof/>
                <w:webHidden/>
              </w:rPr>
              <w:fldChar w:fldCharType="end"/>
            </w:r>
          </w:hyperlink>
        </w:p>
        <w:p w14:paraId="73B0A133" w14:textId="3E0CBD00" w:rsidR="006B00F4" w:rsidRDefault="008831D7">
          <w:pPr>
            <w:pStyle w:val="Obsah4"/>
            <w:tabs>
              <w:tab w:val="left" w:pos="1320"/>
              <w:tab w:val="right" w:leader="dot" w:pos="9062"/>
            </w:tabs>
            <w:rPr>
              <w:rFonts w:asciiTheme="minorHAnsi" w:eastAsiaTheme="minorEastAsia" w:hAnsiTheme="minorHAnsi" w:cstheme="minorBidi"/>
              <w:noProof/>
              <w:sz w:val="22"/>
              <w:szCs w:val="22"/>
            </w:rPr>
          </w:pPr>
          <w:hyperlink w:anchor="_Toc12860232" w:history="1">
            <w:r w:rsidR="006B00F4" w:rsidRPr="00B97FC1">
              <w:rPr>
                <w:rStyle w:val="Hypertextovprepojenie"/>
                <w:noProof/>
              </w:rPr>
              <w:t>1)</w:t>
            </w:r>
            <w:r w:rsidR="006B00F4">
              <w:rPr>
                <w:rFonts w:asciiTheme="minorHAnsi" w:eastAsiaTheme="minorEastAsia" w:hAnsiTheme="minorHAnsi" w:cstheme="minorBidi"/>
                <w:noProof/>
                <w:sz w:val="22"/>
                <w:szCs w:val="22"/>
              </w:rPr>
              <w:tab/>
            </w:r>
            <w:r w:rsidR="006B00F4" w:rsidRPr="00B97FC1">
              <w:rPr>
                <w:rStyle w:val="Hypertextovprepojenie"/>
                <w:noProof/>
              </w:rPr>
              <w:t>V ods. 12 sa v kategórii podmienok poskytnutia príspevku s poradovým číslom 11 mení stĺpec Poznámka/Odporúčanie nasledovne:</w:t>
            </w:r>
            <w:r w:rsidR="006B00F4">
              <w:rPr>
                <w:noProof/>
                <w:webHidden/>
              </w:rPr>
              <w:tab/>
            </w:r>
            <w:r w:rsidR="006B00F4">
              <w:rPr>
                <w:noProof/>
                <w:webHidden/>
              </w:rPr>
              <w:fldChar w:fldCharType="begin"/>
            </w:r>
            <w:r w:rsidR="006B00F4">
              <w:rPr>
                <w:noProof/>
                <w:webHidden/>
              </w:rPr>
              <w:instrText xml:space="preserve"> PAGEREF _Toc12860232 \h </w:instrText>
            </w:r>
            <w:r w:rsidR="006B00F4">
              <w:rPr>
                <w:noProof/>
                <w:webHidden/>
              </w:rPr>
            </w:r>
            <w:r w:rsidR="006B00F4">
              <w:rPr>
                <w:noProof/>
                <w:webHidden/>
              </w:rPr>
              <w:fldChar w:fldCharType="separate"/>
            </w:r>
            <w:r w:rsidR="006B00F4">
              <w:rPr>
                <w:noProof/>
                <w:webHidden/>
              </w:rPr>
              <w:t>4</w:t>
            </w:r>
            <w:r w:rsidR="006B00F4">
              <w:rPr>
                <w:noProof/>
                <w:webHidden/>
              </w:rPr>
              <w:fldChar w:fldCharType="end"/>
            </w:r>
          </w:hyperlink>
        </w:p>
        <w:p w14:paraId="5A250FF9" w14:textId="36C70EE8" w:rsidR="006B00F4" w:rsidRDefault="008831D7">
          <w:pPr>
            <w:pStyle w:val="Obsah3"/>
            <w:tabs>
              <w:tab w:val="right" w:leader="dot" w:pos="9062"/>
            </w:tabs>
            <w:rPr>
              <w:rFonts w:asciiTheme="minorHAnsi" w:eastAsiaTheme="minorEastAsia" w:hAnsiTheme="minorHAnsi" w:cstheme="minorBidi"/>
              <w:noProof/>
              <w:sz w:val="22"/>
              <w:szCs w:val="22"/>
            </w:rPr>
          </w:pPr>
          <w:hyperlink w:anchor="_Toc12860233" w:history="1">
            <w:r w:rsidR="006B00F4" w:rsidRPr="00B97FC1">
              <w:rPr>
                <w:rStyle w:val="Hypertextovprepojenie"/>
                <w:noProof/>
              </w:rPr>
              <w:t>3.3 Zmeny v kapitole 2.4.3.1 Kritériá pre posúdenie projektových zámerov</w:t>
            </w:r>
            <w:r w:rsidR="006B00F4">
              <w:rPr>
                <w:noProof/>
                <w:webHidden/>
              </w:rPr>
              <w:tab/>
            </w:r>
            <w:r w:rsidR="006B00F4">
              <w:rPr>
                <w:noProof/>
                <w:webHidden/>
              </w:rPr>
              <w:fldChar w:fldCharType="begin"/>
            </w:r>
            <w:r w:rsidR="006B00F4">
              <w:rPr>
                <w:noProof/>
                <w:webHidden/>
              </w:rPr>
              <w:instrText xml:space="preserve"> PAGEREF _Toc12860233 \h </w:instrText>
            </w:r>
            <w:r w:rsidR="006B00F4">
              <w:rPr>
                <w:noProof/>
                <w:webHidden/>
              </w:rPr>
            </w:r>
            <w:r w:rsidR="006B00F4">
              <w:rPr>
                <w:noProof/>
                <w:webHidden/>
              </w:rPr>
              <w:fldChar w:fldCharType="separate"/>
            </w:r>
            <w:r w:rsidR="006B00F4">
              <w:rPr>
                <w:noProof/>
                <w:webHidden/>
              </w:rPr>
              <w:t>4</w:t>
            </w:r>
            <w:r w:rsidR="006B00F4">
              <w:rPr>
                <w:noProof/>
                <w:webHidden/>
              </w:rPr>
              <w:fldChar w:fldCharType="end"/>
            </w:r>
          </w:hyperlink>
        </w:p>
        <w:p w14:paraId="5AE2AA55" w14:textId="21228F40" w:rsidR="006B00F4" w:rsidRDefault="008831D7">
          <w:pPr>
            <w:pStyle w:val="Obsah4"/>
            <w:tabs>
              <w:tab w:val="left" w:pos="1320"/>
              <w:tab w:val="right" w:leader="dot" w:pos="9062"/>
            </w:tabs>
            <w:rPr>
              <w:rFonts w:asciiTheme="minorHAnsi" w:eastAsiaTheme="minorEastAsia" w:hAnsiTheme="minorHAnsi" w:cstheme="minorBidi"/>
              <w:noProof/>
              <w:sz w:val="22"/>
              <w:szCs w:val="22"/>
            </w:rPr>
          </w:pPr>
          <w:hyperlink w:anchor="_Toc12860234" w:history="1">
            <w:r w:rsidR="006B00F4" w:rsidRPr="00B97FC1">
              <w:rPr>
                <w:rStyle w:val="Hypertextovprepojenie"/>
                <w:noProof/>
              </w:rPr>
              <w:t>1)</w:t>
            </w:r>
            <w:r w:rsidR="006B00F4">
              <w:rPr>
                <w:rFonts w:asciiTheme="minorHAnsi" w:eastAsiaTheme="minorEastAsia" w:hAnsiTheme="minorHAnsi" w:cstheme="minorBidi"/>
                <w:noProof/>
                <w:sz w:val="22"/>
                <w:szCs w:val="22"/>
              </w:rPr>
              <w:tab/>
            </w:r>
            <w:r w:rsidR="006B00F4" w:rsidRPr="00B97FC1">
              <w:rPr>
                <w:rStyle w:val="Hypertextovprepojenie"/>
                <w:noProof/>
              </w:rPr>
              <w:t>Ods. 2 vrátane novej poznámky pod čiarou znie:</w:t>
            </w:r>
            <w:r w:rsidR="006B00F4">
              <w:rPr>
                <w:noProof/>
                <w:webHidden/>
              </w:rPr>
              <w:tab/>
            </w:r>
            <w:r w:rsidR="006B00F4">
              <w:rPr>
                <w:noProof/>
                <w:webHidden/>
              </w:rPr>
              <w:fldChar w:fldCharType="begin"/>
            </w:r>
            <w:r w:rsidR="006B00F4">
              <w:rPr>
                <w:noProof/>
                <w:webHidden/>
              </w:rPr>
              <w:instrText xml:space="preserve"> PAGEREF _Toc12860234 \h </w:instrText>
            </w:r>
            <w:r w:rsidR="006B00F4">
              <w:rPr>
                <w:noProof/>
                <w:webHidden/>
              </w:rPr>
            </w:r>
            <w:r w:rsidR="006B00F4">
              <w:rPr>
                <w:noProof/>
                <w:webHidden/>
              </w:rPr>
              <w:fldChar w:fldCharType="separate"/>
            </w:r>
            <w:r w:rsidR="006B00F4">
              <w:rPr>
                <w:noProof/>
                <w:webHidden/>
              </w:rPr>
              <w:t>4</w:t>
            </w:r>
            <w:r w:rsidR="006B00F4">
              <w:rPr>
                <w:noProof/>
                <w:webHidden/>
              </w:rPr>
              <w:fldChar w:fldCharType="end"/>
            </w:r>
          </w:hyperlink>
        </w:p>
        <w:p w14:paraId="44AD67C7" w14:textId="744C5636" w:rsidR="006B00F4" w:rsidRDefault="008831D7">
          <w:pPr>
            <w:pStyle w:val="Obsah2"/>
            <w:tabs>
              <w:tab w:val="left" w:pos="720"/>
              <w:tab w:val="right" w:leader="dot" w:pos="9062"/>
            </w:tabs>
            <w:rPr>
              <w:rFonts w:asciiTheme="minorHAnsi" w:eastAsiaTheme="minorEastAsia" w:hAnsiTheme="minorHAnsi" w:cstheme="minorBidi"/>
              <w:noProof/>
              <w:sz w:val="22"/>
              <w:szCs w:val="22"/>
            </w:rPr>
          </w:pPr>
          <w:hyperlink w:anchor="_Toc12860235" w:history="1">
            <w:r w:rsidR="006B00F4" w:rsidRPr="00B97FC1">
              <w:rPr>
                <w:rStyle w:val="Hypertextovprepojenie"/>
                <w:noProof/>
              </w:rPr>
              <w:t>4</w:t>
            </w:r>
            <w:r w:rsidR="006B00F4">
              <w:rPr>
                <w:rFonts w:asciiTheme="minorHAnsi" w:eastAsiaTheme="minorEastAsia" w:hAnsiTheme="minorHAnsi" w:cstheme="minorBidi"/>
                <w:noProof/>
                <w:sz w:val="22"/>
                <w:szCs w:val="22"/>
              </w:rPr>
              <w:tab/>
            </w:r>
            <w:r w:rsidR="006B00F4" w:rsidRPr="00B97FC1">
              <w:rPr>
                <w:rStyle w:val="Hypertextovprepojenie"/>
                <w:noProof/>
              </w:rPr>
              <w:t>Úprava kapitoly 3.1 Výzvy – spoločné ustanovenia</w:t>
            </w:r>
            <w:r w:rsidR="006B00F4">
              <w:rPr>
                <w:noProof/>
                <w:webHidden/>
              </w:rPr>
              <w:tab/>
            </w:r>
            <w:r w:rsidR="006B00F4">
              <w:rPr>
                <w:noProof/>
                <w:webHidden/>
              </w:rPr>
              <w:fldChar w:fldCharType="begin"/>
            </w:r>
            <w:r w:rsidR="006B00F4">
              <w:rPr>
                <w:noProof/>
                <w:webHidden/>
              </w:rPr>
              <w:instrText xml:space="preserve"> PAGEREF _Toc12860235 \h </w:instrText>
            </w:r>
            <w:r w:rsidR="006B00F4">
              <w:rPr>
                <w:noProof/>
                <w:webHidden/>
              </w:rPr>
            </w:r>
            <w:r w:rsidR="006B00F4">
              <w:rPr>
                <w:noProof/>
                <w:webHidden/>
              </w:rPr>
              <w:fldChar w:fldCharType="separate"/>
            </w:r>
            <w:r w:rsidR="006B00F4">
              <w:rPr>
                <w:noProof/>
                <w:webHidden/>
              </w:rPr>
              <w:t>5</w:t>
            </w:r>
            <w:r w:rsidR="006B00F4">
              <w:rPr>
                <w:noProof/>
                <w:webHidden/>
              </w:rPr>
              <w:fldChar w:fldCharType="end"/>
            </w:r>
          </w:hyperlink>
        </w:p>
        <w:p w14:paraId="4B732285" w14:textId="62FECFDE" w:rsidR="006B00F4" w:rsidRDefault="008831D7">
          <w:pPr>
            <w:pStyle w:val="Obsah3"/>
            <w:tabs>
              <w:tab w:val="right" w:leader="dot" w:pos="9062"/>
            </w:tabs>
            <w:rPr>
              <w:rFonts w:asciiTheme="minorHAnsi" w:eastAsiaTheme="minorEastAsia" w:hAnsiTheme="minorHAnsi" w:cstheme="minorBidi"/>
              <w:noProof/>
              <w:sz w:val="22"/>
              <w:szCs w:val="22"/>
            </w:rPr>
          </w:pPr>
          <w:hyperlink w:anchor="_Toc12860236" w:history="1">
            <w:r w:rsidR="006B00F4" w:rsidRPr="00B97FC1">
              <w:rPr>
                <w:rStyle w:val="Hypertextovprepojenie"/>
                <w:noProof/>
              </w:rPr>
              <w:t>4.1 Zmeny v kapitole 3.1.1.1 Zmena a zrušenie výzvy</w:t>
            </w:r>
            <w:r w:rsidR="006B00F4">
              <w:rPr>
                <w:noProof/>
                <w:webHidden/>
              </w:rPr>
              <w:tab/>
            </w:r>
            <w:r w:rsidR="006B00F4">
              <w:rPr>
                <w:noProof/>
                <w:webHidden/>
              </w:rPr>
              <w:fldChar w:fldCharType="begin"/>
            </w:r>
            <w:r w:rsidR="006B00F4">
              <w:rPr>
                <w:noProof/>
                <w:webHidden/>
              </w:rPr>
              <w:instrText xml:space="preserve"> PAGEREF _Toc12860236 \h </w:instrText>
            </w:r>
            <w:r w:rsidR="006B00F4">
              <w:rPr>
                <w:noProof/>
                <w:webHidden/>
              </w:rPr>
            </w:r>
            <w:r w:rsidR="006B00F4">
              <w:rPr>
                <w:noProof/>
                <w:webHidden/>
              </w:rPr>
              <w:fldChar w:fldCharType="separate"/>
            </w:r>
            <w:r w:rsidR="006B00F4">
              <w:rPr>
                <w:noProof/>
                <w:webHidden/>
              </w:rPr>
              <w:t>5</w:t>
            </w:r>
            <w:r w:rsidR="006B00F4">
              <w:rPr>
                <w:noProof/>
                <w:webHidden/>
              </w:rPr>
              <w:fldChar w:fldCharType="end"/>
            </w:r>
          </w:hyperlink>
        </w:p>
        <w:p w14:paraId="1B00315E" w14:textId="54F4A01C" w:rsidR="006B00F4" w:rsidRDefault="008831D7">
          <w:pPr>
            <w:pStyle w:val="Obsah4"/>
            <w:tabs>
              <w:tab w:val="left" w:pos="1320"/>
              <w:tab w:val="right" w:leader="dot" w:pos="9062"/>
            </w:tabs>
            <w:rPr>
              <w:rFonts w:asciiTheme="minorHAnsi" w:eastAsiaTheme="minorEastAsia" w:hAnsiTheme="minorHAnsi" w:cstheme="minorBidi"/>
              <w:noProof/>
              <w:sz w:val="22"/>
              <w:szCs w:val="22"/>
            </w:rPr>
          </w:pPr>
          <w:hyperlink w:anchor="_Toc12860237" w:history="1">
            <w:r w:rsidR="006B00F4" w:rsidRPr="00B97FC1">
              <w:rPr>
                <w:rStyle w:val="Hypertextovprepojenie"/>
                <w:noProof/>
              </w:rPr>
              <w:t>1)</w:t>
            </w:r>
            <w:r w:rsidR="006B00F4">
              <w:rPr>
                <w:rFonts w:asciiTheme="minorHAnsi" w:eastAsiaTheme="minorEastAsia" w:hAnsiTheme="minorHAnsi" w:cstheme="minorBidi"/>
                <w:noProof/>
                <w:sz w:val="22"/>
                <w:szCs w:val="22"/>
              </w:rPr>
              <w:tab/>
            </w:r>
            <w:r w:rsidR="006B00F4" w:rsidRPr="00B97FC1">
              <w:rPr>
                <w:rStyle w:val="Hypertextovprepojenie"/>
                <w:noProof/>
              </w:rPr>
              <w:t>V ods. 2 písm. b) sa k vete týkajúcej sa zmien výzvy pri dvojkolovom procese výberu dopĺňa osobitné vysvetlenie vo forme poznámky pod čiarou. Predmetná veta vrátane poznámky pod čiarou znie takto:</w:t>
            </w:r>
            <w:r w:rsidR="006B00F4">
              <w:rPr>
                <w:noProof/>
                <w:webHidden/>
              </w:rPr>
              <w:tab/>
            </w:r>
            <w:r w:rsidR="006B00F4">
              <w:rPr>
                <w:noProof/>
                <w:webHidden/>
              </w:rPr>
              <w:fldChar w:fldCharType="begin"/>
            </w:r>
            <w:r w:rsidR="006B00F4">
              <w:rPr>
                <w:noProof/>
                <w:webHidden/>
              </w:rPr>
              <w:instrText xml:space="preserve"> PAGEREF _Toc12860237 \h </w:instrText>
            </w:r>
            <w:r w:rsidR="006B00F4">
              <w:rPr>
                <w:noProof/>
                <w:webHidden/>
              </w:rPr>
            </w:r>
            <w:r w:rsidR="006B00F4">
              <w:rPr>
                <w:noProof/>
                <w:webHidden/>
              </w:rPr>
              <w:fldChar w:fldCharType="separate"/>
            </w:r>
            <w:r w:rsidR="006B00F4">
              <w:rPr>
                <w:noProof/>
                <w:webHidden/>
              </w:rPr>
              <w:t>5</w:t>
            </w:r>
            <w:r w:rsidR="006B00F4">
              <w:rPr>
                <w:noProof/>
                <w:webHidden/>
              </w:rPr>
              <w:fldChar w:fldCharType="end"/>
            </w:r>
          </w:hyperlink>
        </w:p>
        <w:p w14:paraId="7172AFF2" w14:textId="1684AFF6" w:rsidR="006B00F4" w:rsidRDefault="008831D7">
          <w:pPr>
            <w:pStyle w:val="Obsah4"/>
            <w:tabs>
              <w:tab w:val="left" w:pos="1320"/>
              <w:tab w:val="right" w:leader="dot" w:pos="9062"/>
            </w:tabs>
            <w:rPr>
              <w:rFonts w:asciiTheme="minorHAnsi" w:eastAsiaTheme="minorEastAsia" w:hAnsiTheme="minorHAnsi" w:cstheme="minorBidi"/>
              <w:noProof/>
              <w:sz w:val="22"/>
              <w:szCs w:val="22"/>
            </w:rPr>
          </w:pPr>
          <w:hyperlink w:anchor="_Toc12860238" w:history="1">
            <w:r w:rsidR="006B00F4" w:rsidRPr="00B97FC1">
              <w:rPr>
                <w:rStyle w:val="Hypertextovprepojenie"/>
                <w:noProof/>
              </w:rPr>
              <w:t>2)</w:t>
            </w:r>
            <w:r w:rsidR="006B00F4">
              <w:rPr>
                <w:rFonts w:asciiTheme="minorHAnsi" w:eastAsiaTheme="minorEastAsia" w:hAnsiTheme="minorHAnsi" w:cstheme="minorBidi"/>
                <w:noProof/>
                <w:sz w:val="22"/>
                <w:szCs w:val="22"/>
              </w:rPr>
              <w:tab/>
            </w:r>
            <w:r w:rsidR="006B00F4" w:rsidRPr="00B97FC1">
              <w:rPr>
                <w:rStyle w:val="Hypertextovprepojenie"/>
                <w:noProof/>
              </w:rPr>
              <w:t>V ods. 3 sa v prvej vete vkladá nová poznámka pod čiarou. Prvá veta v odseku 3  vrátane novej poznámky pod čiarou znie:</w:t>
            </w:r>
            <w:r w:rsidR="006B00F4">
              <w:rPr>
                <w:noProof/>
                <w:webHidden/>
              </w:rPr>
              <w:tab/>
            </w:r>
            <w:r w:rsidR="006B00F4">
              <w:rPr>
                <w:noProof/>
                <w:webHidden/>
              </w:rPr>
              <w:fldChar w:fldCharType="begin"/>
            </w:r>
            <w:r w:rsidR="006B00F4">
              <w:rPr>
                <w:noProof/>
                <w:webHidden/>
              </w:rPr>
              <w:instrText xml:space="preserve"> PAGEREF _Toc12860238 \h </w:instrText>
            </w:r>
            <w:r w:rsidR="006B00F4">
              <w:rPr>
                <w:noProof/>
                <w:webHidden/>
              </w:rPr>
            </w:r>
            <w:r w:rsidR="006B00F4">
              <w:rPr>
                <w:noProof/>
                <w:webHidden/>
              </w:rPr>
              <w:fldChar w:fldCharType="separate"/>
            </w:r>
            <w:r w:rsidR="006B00F4">
              <w:rPr>
                <w:noProof/>
                <w:webHidden/>
              </w:rPr>
              <w:t>5</w:t>
            </w:r>
            <w:r w:rsidR="006B00F4">
              <w:rPr>
                <w:noProof/>
                <w:webHidden/>
              </w:rPr>
              <w:fldChar w:fldCharType="end"/>
            </w:r>
          </w:hyperlink>
        </w:p>
        <w:p w14:paraId="57D4DE15" w14:textId="6F318667" w:rsidR="006B00F4" w:rsidRDefault="008831D7">
          <w:pPr>
            <w:pStyle w:val="Obsah3"/>
            <w:tabs>
              <w:tab w:val="right" w:leader="dot" w:pos="9062"/>
            </w:tabs>
            <w:rPr>
              <w:rFonts w:asciiTheme="minorHAnsi" w:eastAsiaTheme="minorEastAsia" w:hAnsiTheme="minorHAnsi" w:cstheme="minorBidi"/>
              <w:noProof/>
              <w:sz w:val="22"/>
              <w:szCs w:val="22"/>
            </w:rPr>
          </w:pPr>
          <w:hyperlink w:anchor="_Toc12860239" w:history="1">
            <w:r w:rsidR="006B00F4" w:rsidRPr="00B97FC1">
              <w:rPr>
                <w:rStyle w:val="Hypertextovprepojenie"/>
                <w:noProof/>
              </w:rPr>
              <w:t>4.2 Zmeny v kapitole 3.1.2 Výzva na predkladanie projektových zámerov</w:t>
            </w:r>
            <w:r w:rsidR="006B00F4">
              <w:rPr>
                <w:noProof/>
                <w:webHidden/>
              </w:rPr>
              <w:tab/>
            </w:r>
            <w:r w:rsidR="006B00F4">
              <w:rPr>
                <w:noProof/>
                <w:webHidden/>
              </w:rPr>
              <w:fldChar w:fldCharType="begin"/>
            </w:r>
            <w:r w:rsidR="006B00F4">
              <w:rPr>
                <w:noProof/>
                <w:webHidden/>
              </w:rPr>
              <w:instrText xml:space="preserve"> PAGEREF _Toc12860239 \h </w:instrText>
            </w:r>
            <w:r w:rsidR="006B00F4">
              <w:rPr>
                <w:noProof/>
                <w:webHidden/>
              </w:rPr>
            </w:r>
            <w:r w:rsidR="006B00F4">
              <w:rPr>
                <w:noProof/>
                <w:webHidden/>
              </w:rPr>
              <w:fldChar w:fldCharType="separate"/>
            </w:r>
            <w:r w:rsidR="006B00F4">
              <w:rPr>
                <w:noProof/>
                <w:webHidden/>
              </w:rPr>
              <w:t>6</w:t>
            </w:r>
            <w:r w:rsidR="006B00F4">
              <w:rPr>
                <w:noProof/>
                <w:webHidden/>
              </w:rPr>
              <w:fldChar w:fldCharType="end"/>
            </w:r>
          </w:hyperlink>
        </w:p>
        <w:p w14:paraId="1C58BF8C" w14:textId="5BAF0637" w:rsidR="006B00F4" w:rsidRDefault="008831D7">
          <w:pPr>
            <w:pStyle w:val="Obsah4"/>
            <w:tabs>
              <w:tab w:val="left" w:pos="1320"/>
              <w:tab w:val="right" w:leader="dot" w:pos="9062"/>
            </w:tabs>
            <w:rPr>
              <w:rFonts w:asciiTheme="minorHAnsi" w:eastAsiaTheme="minorEastAsia" w:hAnsiTheme="minorHAnsi" w:cstheme="minorBidi"/>
              <w:noProof/>
              <w:sz w:val="22"/>
              <w:szCs w:val="22"/>
            </w:rPr>
          </w:pPr>
          <w:hyperlink w:anchor="_Toc12860240" w:history="1">
            <w:r w:rsidR="006B00F4" w:rsidRPr="00B97FC1">
              <w:rPr>
                <w:rStyle w:val="Hypertextovprepojenie"/>
                <w:noProof/>
              </w:rPr>
              <w:t xml:space="preserve">1) </w:t>
            </w:r>
            <w:r w:rsidR="006B00F4">
              <w:rPr>
                <w:rFonts w:asciiTheme="minorHAnsi" w:eastAsiaTheme="minorEastAsia" w:hAnsiTheme="minorHAnsi" w:cstheme="minorBidi"/>
                <w:noProof/>
                <w:sz w:val="22"/>
                <w:szCs w:val="22"/>
              </w:rPr>
              <w:tab/>
            </w:r>
            <w:r w:rsidR="006B00F4" w:rsidRPr="00B97FC1">
              <w:rPr>
                <w:rStyle w:val="Hypertextovprepojenie"/>
                <w:noProof/>
              </w:rPr>
              <w:t>V ods. 2 sa na konci pripája nová poznámka pod čiarou. Predmetné ustanovenie vrátane novej poznámky pod čiarou znie takto:</w:t>
            </w:r>
            <w:r w:rsidR="006B00F4">
              <w:rPr>
                <w:noProof/>
                <w:webHidden/>
              </w:rPr>
              <w:tab/>
            </w:r>
            <w:r w:rsidR="006B00F4">
              <w:rPr>
                <w:noProof/>
                <w:webHidden/>
              </w:rPr>
              <w:fldChar w:fldCharType="begin"/>
            </w:r>
            <w:r w:rsidR="006B00F4">
              <w:rPr>
                <w:noProof/>
                <w:webHidden/>
              </w:rPr>
              <w:instrText xml:space="preserve"> PAGEREF _Toc12860240 \h </w:instrText>
            </w:r>
            <w:r w:rsidR="006B00F4">
              <w:rPr>
                <w:noProof/>
                <w:webHidden/>
              </w:rPr>
            </w:r>
            <w:r w:rsidR="006B00F4">
              <w:rPr>
                <w:noProof/>
                <w:webHidden/>
              </w:rPr>
              <w:fldChar w:fldCharType="separate"/>
            </w:r>
            <w:r w:rsidR="006B00F4">
              <w:rPr>
                <w:noProof/>
                <w:webHidden/>
              </w:rPr>
              <w:t>6</w:t>
            </w:r>
            <w:r w:rsidR="006B00F4">
              <w:rPr>
                <w:noProof/>
                <w:webHidden/>
              </w:rPr>
              <w:fldChar w:fldCharType="end"/>
            </w:r>
          </w:hyperlink>
        </w:p>
        <w:p w14:paraId="13B91143" w14:textId="4192BD30" w:rsidR="006B00F4" w:rsidRDefault="008831D7">
          <w:pPr>
            <w:pStyle w:val="Obsah2"/>
            <w:tabs>
              <w:tab w:val="left" w:pos="720"/>
              <w:tab w:val="right" w:leader="dot" w:pos="9062"/>
            </w:tabs>
            <w:rPr>
              <w:rFonts w:asciiTheme="minorHAnsi" w:eastAsiaTheme="minorEastAsia" w:hAnsiTheme="minorHAnsi" w:cstheme="minorBidi"/>
              <w:noProof/>
              <w:sz w:val="22"/>
              <w:szCs w:val="22"/>
            </w:rPr>
          </w:pPr>
          <w:hyperlink w:anchor="_Toc12860241" w:history="1">
            <w:r w:rsidR="006B00F4" w:rsidRPr="00B97FC1">
              <w:rPr>
                <w:rStyle w:val="Hypertextovprepojenie"/>
                <w:noProof/>
              </w:rPr>
              <w:t xml:space="preserve">5 </w:t>
            </w:r>
            <w:r w:rsidR="006B00F4">
              <w:rPr>
                <w:rFonts w:asciiTheme="minorHAnsi" w:eastAsiaTheme="minorEastAsia" w:hAnsiTheme="minorHAnsi" w:cstheme="minorBidi"/>
                <w:noProof/>
                <w:sz w:val="22"/>
                <w:szCs w:val="22"/>
              </w:rPr>
              <w:tab/>
            </w:r>
            <w:r w:rsidR="006B00F4" w:rsidRPr="00B97FC1">
              <w:rPr>
                <w:rStyle w:val="Hypertextovprepojenie"/>
                <w:noProof/>
              </w:rPr>
              <w:t>Úprava kapitoly 3.2 Schvaľovací proces</w:t>
            </w:r>
            <w:r w:rsidR="006B00F4">
              <w:rPr>
                <w:noProof/>
                <w:webHidden/>
              </w:rPr>
              <w:tab/>
            </w:r>
            <w:r w:rsidR="006B00F4">
              <w:rPr>
                <w:noProof/>
                <w:webHidden/>
              </w:rPr>
              <w:fldChar w:fldCharType="begin"/>
            </w:r>
            <w:r w:rsidR="006B00F4">
              <w:rPr>
                <w:noProof/>
                <w:webHidden/>
              </w:rPr>
              <w:instrText xml:space="preserve"> PAGEREF _Toc12860241 \h </w:instrText>
            </w:r>
            <w:r w:rsidR="006B00F4">
              <w:rPr>
                <w:noProof/>
                <w:webHidden/>
              </w:rPr>
            </w:r>
            <w:r w:rsidR="006B00F4">
              <w:rPr>
                <w:noProof/>
                <w:webHidden/>
              </w:rPr>
              <w:fldChar w:fldCharType="separate"/>
            </w:r>
            <w:r w:rsidR="006B00F4">
              <w:rPr>
                <w:noProof/>
                <w:webHidden/>
              </w:rPr>
              <w:t>6</w:t>
            </w:r>
            <w:r w:rsidR="006B00F4">
              <w:rPr>
                <w:noProof/>
                <w:webHidden/>
              </w:rPr>
              <w:fldChar w:fldCharType="end"/>
            </w:r>
          </w:hyperlink>
        </w:p>
        <w:p w14:paraId="3DD8020B" w14:textId="05D1D05A" w:rsidR="006B00F4" w:rsidRDefault="008831D7">
          <w:pPr>
            <w:pStyle w:val="Obsah3"/>
            <w:tabs>
              <w:tab w:val="right" w:leader="dot" w:pos="9062"/>
            </w:tabs>
            <w:rPr>
              <w:rFonts w:asciiTheme="minorHAnsi" w:eastAsiaTheme="minorEastAsia" w:hAnsiTheme="minorHAnsi" w:cstheme="minorBidi"/>
              <w:noProof/>
              <w:sz w:val="22"/>
              <w:szCs w:val="22"/>
            </w:rPr>
          </w:pPr>
          <w:hyperlink w:anchor="_Toc12860242" w:history="1">
            <w:r w:rsidR="006B00F4" w:rsidRPr="00B97FC1">
              <w:rPr>
                <w:rStyle w:val="Hypertextovprepojenie"/>
                <w:noProof/>
              </w:rPr>
              <w:t>5.1 Zmeny v kapitole 3.2 Schvaľovací proces</w:t>
            </w:r>
            <w:r w:rsidR="006B00F4">
              <w:rPr>
                <w:noProof/>
                <w:webHidden/>
              </w:rPr>
              <w:tab/>
            </w:r>
            <w:r w:rsidR="006B00F4">
              <w:rPr>
                <w:noProof/>
                <w:webHidden/>
              </w:rPr>
              <w:fldChar w:fldCharType="begin"/>
            </w:r>
            <w:r w:rsidR="006B00F4">
              <w:rPr>
                <w:noProof/>
                <w:webHidden/>
              </w:rPr>
              <w:instrText xml:space="preserve"> PAGEREF _Toc12860242 \h </w:instrText>
            </w:r>
            <w:r w:rsidR="006B00F4">
              <w:rPr>
                <w:noProof/>
                <w:webHidden/>
              </w:rPr>
            </w:r>
            <w:r w:rsidR="006B00F4">
              <w:rPr>
                <w:noProof/>
                <w:webHidden/>
              </w:rPr>
              <w:fldChar w:fldCharType="separate"/>
            </w:r>
            <w:r w:rsidR="006B00F4">
              <w:rPr>
                <w:noProof/>
                <w:webHidden/>
              </w:rPr>
              <w:t>6</w:t>
            </w:r>
            <w:r w:rsidR="006B00F4">
              <w:rPr>
                <w:noProof/>
                <w:webHidden/>
              </w:rPr>
              <w:fldChar w:fldCharType="end"/>
            </w:r>
          </w:hyperlink>
        </w:p>
        <w:p w14:paraId="22D33D82" w14:textId="6DA71B00" w:rsidR="006B00F4" w:rsidRDefault="008831D7">
          <w:pPr>
            <w:pStyle w:val="Obsah4"/>
            <w:tabs>
              <w:tab w:val="left" w:pos="1320"/>
              <w:tab w:val="right" w:leader="dot" w:pos="9062"/>
            </w:tabs>
            <w:rPr>
              <w:rFonts w:asciiTheme="minorHAnsi" w:eastAsiaTheme="minorEastAsia" w:hAnsiTheme="minorHAnsi" w:cstheme="minorBidi"/>
              <w:noProof/>
              <w:sz w:val="22"/>
              <w:szCs w:val="22"/>
            </w:rPr>
          </w:pPr>
          <w:hyperlink w:anchor="_Toc12860243" w:history="1">
            <w:r w:rsidR="006B00F4" w:rsidRPr="00B97FC1">
              <w:rPr>
                <w:rStyle w:val="Hypertextovprepojenie"/>
                <w:noProof/>
              </w:rPr>
              <w:t>1)</w:t>
            </w:r>
            <w:r w:rsidR="006B00F4">
              <w:rPr>
                <w:rFonts w:asciiTheme="minorHAnsi" w:eastAsiaTheme="minorEastAsia" w:hAnsiTheme="minorHAnsi" w:cstheme="minorBidi"/>
                <w:noProof/>
                <w:sz w:val="22"/>
                <w:szCs w:val="22"/>
              </w:rPr>
              <w:tab/>
            </w:r>
            <w:r w:rsidR="006B00F4" w:rsidRPr="00B97FC1">
              <w:rPr>
                <w:rStyle w:val="Hypertextovprepojenie"/>
                <w:noProof/>
              </w:rPr>
              <w:t>V ods. 1 sa na konci pripája nová poznámka pod čiarou. Predmetné ustanovenie vrátane novej poznámky pod čiarou znie takto:</w:t>
            </w:r>
            <w:r w:rsidR="006B00F4">
              <w:rPr>
                <w:noProof/>
                <w:webHidden/>
              </w:rPr>
              <w:tab/>
            </w:r>
            <w:r w:rsidR="006B00F4">
              <w:rPr>
                <w:noProof/>
                <w:webHidden/>
              </w:rPr>
              <w:fldChar w:fldCharType="begin"/>
            </w:r>
            <w:r w:rsidR="006B00F4">
              <w:rPr>
                <w:noProof/>
                <w:webHidden/>
              </w:rPr>
              <w:instrText xml:space="preserve"> PAGEREF _Toc12860243 \h </w:instrText>
            </w:r>
            <w:r w:rsidR="006B00F4">
              <w:rPr>
                <w:noProof/>
                <w:webHidden/>
              </w:rPr>
            </w:r>
            <w:r w:rsidR="006B00F4">
              <w:rPr>
                <w:noProof/>
                <w:webHidden/>
              </w:rPr>
              <w:fldChar w:fldCharType="separate"/>
            </w:r>
            <w:r w:rsidR="006B00F4">
              <w:rPr>
                <w:noProof/>
                <w:webHidden/>
              </w:rPr>
              <w:t>6</w:t>
            </w:r>
            <w:r w:rsidR="006B00F4">
              <w:rPr>
                <w:noProof/>
                <w:webHidden/>
              </w:rPr>
              <w:fldChar w:fldCharType="end"/>
            </w:r>
          </w:hyperlink>
        </w:p>
        <w:p w14:paraId="1CEB7214" w14:textId="14F79EAF" w:rsidR="006B00F4" w:rsidRDefault="008831D7">
          <w:pPr>
            <w:pStyle w:val="Obsah4"/>
            <w:tabs>
              <w:tab w:val="left" w:pos="1320"/>
              <w:tab w:val="right" w:leader="dot" w:pos="9062"/>
            </w:tabs>
            <w:rPr>
              <w:rFonts w:asciiTheme="minorHAnsi" w:eastAsiaTheme="minorEastAsia" w:hAnsiTheme="minorHAnsi" w:cstheme="minorBidi"/>
              <w:noProof/>
              <w:sz w:val="22"/>
              <w:szCs w:val="22"/>
            </w:rPr>
          </w:pPr>
          <w:hyperlink w:anchor="_Toc12860244" w:history="1">
            <w:r w:rsidR="006B00F4" w:rsidRPr="00B97FC1">
              <w:rPr>
                <w:rStyle w:val="Hypertextovprepojenie"/>
                <w:noProof/>
              </w:rPr>
              <w:t xml:space="preserve">2) </w:t>
            </w:r>
            <w:r w:rsidR="006B00F4">
              <w:rPr>
                <w:rFonts w:asciiTheme="minorHAnsi" w:eastAsiaTheme="minorEastAsia" w:hAnsiTheme="minorHAnsi" w:cstheme="minorBidi"/>
                <w:noProof/>
                <w:sz w:val="22"/>
                <w:szCs w:val="22"/>
              </w:rPr>
              <w:tab/>
            </w:r>
            <w:r w:rsidR="006B00F4" w:rsidRPr="00B97FC1">
              <w:rPr>
                <w:rStyle w:val="Hypertextovprepojenie"/>
                <w:noProof/>
              </w:rPr>
              <w:t>V ods. 7 sa menia prvé dve vety v nasledovnom znení:</w:t>
            </w:r>
            <w:r w:rsidR="006B00F4">
              <w:rPr>
                <w:noProof/>
                <w:webHidden/>
              </w:rPr>
              <w:tab/>
            </w:r>
            <w:r w:rsidR="006B00F4">
              <w:rPr>
                <w:noProof/>
                <w:webHidden/>
              </w:rPr>
              <w:fldChar w:fldCharType="begin"/>
            </w:r>
            <w:r w:rsidR="006B00F4">
              <w:rPr>
                <w:noProof/>
                <w:webHidden/>
              </w:rPr>
              <w:instrText xml:space="preserve"> PAGEREF _Toc12860244 \h </w:instrText>
            </w:r>
            <w:r w:rsidR="006B00F4">
              <w:rPr>
                <w:noProof/>
                <w:webHidden/>
              </w:rPr>
            </w:r>
            <w:r w:rsidR="006B00F4">
              <w:rPr>
                <w:noProof/>
                <w:webHidden/>
              </w:rPr>
              <w:fldChar w:fldCharType="separate"/>
            </w:r>
            <w:r w:rsidR="006B00F4">
              <w:rPr>
                <w:noProof/>
                <w:webHidden/>
              </w:rPr>
              <w:t>7</w:t>
            </w:r>
            <w:r w:rsidR="006B00F4">
              <w:rPr>
                <w:noProof/>
                <w:webHidden/>
              </w:rPr>
              <w:fldChar w:fldCharType="end"/>
            </w:r>
          </w:hyperlink>
        </w:p>
        <w:p w14:paraId="0F84388B" w14:textId="1A47EA60" w:rsidR="006B00F4" w:rsidRDefault="008831D7">
          <w:pPr>
            <w:pStyle w:val="Obsah3"/>
            <w:tabs>
              <w:tab w:val="right" w:leader="dot" w:pos="9062"/>
            </w:tabs>
            <w:rPr>
              <w:rFonts w:asciiTheme="minorHAnsi" w:eastAsiaTheme="minorEastAsia" w:hAnsiTheme="minorHAnsi" w:cstheme="minorBidi"/>
              <w:noProof/>
              <w:sz w:val="22"/>
              <w:szCs w:val="22"/>
            </w:rPr>
          </w:pPr>
          <w:hyperlink w:anchor="_Toc12860245" w:history="1">
            <w:r w:rsidR="006B00F4" w:rsidRPr="00B97FC1">
              <w:rPr>
                <w:rStyle w:val="Hypertextovprepojenie"/>
                <w:noProof/>
              </w:rPr>
              <w:t>5.2 Zmeny v kapitole 3.2.2.1 Posudzovanie projektových zámerov</w:t>
            </w:r>
            <w:r w:rsidR="006B00F4">
              <w:rPr>
                <w:noProof/>
                <w:webHidden/>
              </w:rPr>
              <w:tab/>
            </w:r>
            <w:r w:rsidR="006B00F4">
              <w:rPr>
                <w:noProof/>
                <w:webHidden/>
              </w:rPr>
              <w:fldChar w:fldCharType="begin"/>
            </w:r>
            <w:r w:rsidR="006B00F4">
              <w:rPr>
                <w:noProof/>
                <w:webHidden/>
              </w:rPr>
              <w:instrText xml:space="preserve"> PAGEREF _Toc12860245 \h </w:instrText>
            </w:r>
            <w:r w:rsidR="006B00F4">
              <w:rPr>
                <w:noProof/>
                <w:webHidden/>
              </w:rPr>
            </w:r>
            <w:r w:rsidR="006B00F4">
              <w:rPr>
                <w:noProof/>
                <w:webHidden/>
              </w:rPr>
              <w:fldChar w:fldCharType="separate"/>
            </w:r>
            <w:r w:rsidR="006B00F4">
              <w:rPr>
                <w:noProof/>
                <w:webHidden/>
              </w:rPr>
              <w:t>7</w:t>
            </w:r>
            <w:r w:rsidR="006B00F4">
              <w:rPr>
                <w:noProof/>
                <w:webHidden/>
              </w:rPr>
              <w:fldChar w:fldCharType="end"/>
            </w:r>
          </w:hyperlink>
        </w:p>
        <w:p w14:paraId="5E79E6B7" w14:textId="1BB8C028" w:rsidR="006B00F4" w:rsidRDefault="008831D7">
          <w:pPr>
            <w:pStyle w:val="Obsah4"/>
            <w:tabs>
              <w:tab w:val="left" w:pos="1320"/>
              <w:tab w:val="right" w:leader="dot" w:pos="9062"/>
            </w:tabs>
            <w:rPr>
              <w:rFonts w:asciiTheme="minorHAnsi" w:eastAsiaTheme="minorEastAsia" w:hAnsiTheme="minorHAnsi" w:cstheme="minorBidi"/>
              <w:noProof/>
              <w:sz w:val="22"/>
              <w:szCs w:val="22"/>
            </w:rPr>
          </w:pPr>
          <w:hyperlink w:anchor="_Toc12860246" w:history="1">
            <w:r w:rsidR="006B00F4" w:rsidRPr="00B97FC1">
              <w:rPr>
                <w:rStyle w:val="Hypertextovprepojenie"/>
                <w:noProof/>
              </w:rPr>
              <w:t>1)</w:t>
            </w:r>
            <w:r w:rsidR="006B00F4">
              <w:rPr>
                <w:rFonts w:asciiTheme="minorHAnsi" w:eastAsiaTheme="minorEastAsia" w:hAnsiTheme="minorHAnsi" w:cstheme="minorBidi"/>
                <w:noProof/>
                <w:sz w:val="22"/>
                <w:szCs w:val="22"/>
              </w:rPr>
              <w:tab/>
            </w:r>
            <w:r w:rsidR="006B00F4" w:rsidRPr="00B97FC1">
              <w:rPr>
                <w:rStyle w:val="Hypertextovprepojenie"/>
                <w:noProof/>
              </w:rPr>
              <w:t>V ods. 1 sa na konci pripája nová poznámka pod čiarou. Predmetné ustanovenie vrátane novej poznámky pod čiarou znie takto:</w:t>
            </w:r>
            <w:r w:rsidR="006B00F4">
              <w:rPr>
                <w:noProof/>
                <w:webHidden/>
              </w:rPr>
              <w:tab/>
            </w:r>
            <w:r w:rsidR="006B00F4">
              <w:rPr>
                <w:noProof/>
                <w:webHidden/>
              </w:rPr>
              <w:fldChar w:fldCharType="begin"/>
            </w:r>
            <w:r w:rsidR="006B00F4">
              <w:rPr>
                <w:noProof/>
                <w:webHidden/>
              </w:rPr>
              <w:instrText xml:space="preserve"> PAGEREF _Toc12860246 \h </w:instrText>
            </w:r>
            <w:r w:rsidR="006B00F4">
              <w:rPr>
                <w:noProof/>
                <w:webHidden/>
              </w:rPr>
            </w:r>
            <w:r w:rsidR="006B00F4">
              <w:rPr>
                <w:noProof/>
                <w:webHidden/>
              </w:rPr>
              <w:fldChar w:fldCharType="separate"/>
            </w:r>
            <w:r w:rsidR="006B00F4">
              <w:rPr>
                <w:noProof/>
                <w:webHidden/>
              </w:rPr>
              <w:t>7</w:t>
            </w:r>
            <w:r w:rsidR="006B00F4">
              <w:rPr>
                <w:noProof/>
                <w:webHidden/>
              </w:rPr>
              <w:fldChar w:fldCharType="end"/>
            </w:r>
          </w:hyperlink>
        </w:p>
        <w:p w14:paraId="0594D97E" w14:textId="1C86AB76" w:rsidR="006B00F4" w:rsidRDefault="008831D7">
          <w:pPr>
            <w:pStyle w:val="Obsah4"/>
            <w:tabs>
              <w:tab w:val="left" w:pos="1320"/>
              <w:tab w:val="right" w:leader="dot" w:pos="9062"/>
            </w:tabs>
            <w:rPr>
              <w:rFonts w:asciiTheme="minorHAnsi" w:eastAsiaTheme="minorEastAsia" w:hAnsiTheme="minorHAnsi" w:cstheme="minorBidi"/>
              <w:noProof/>
              <w:sz w:val="22"/>
              <w:szCs w:val="22"/>
            </w:rPr>
          </w:pPr>
          <w:hyperlink w:anchor="_Toc12860247" w:history="1">
            <w:r w:rsidR="006B00F4" w:rsidRPr="00B97FC1">
              <w:rPr>
                <w:rStyle w:val="Hypertextovprepojenie"/>
                <w:noProof/>
              </w:rPr>
              <w:t>2)</w:t>
            </w:r>
            <w:r w:rsidR="006B00F4">
              <w:rPr>
                <w:rFonts w:asciiTheme="minorHAnsi" w:eastAsiaTheme="minorEastAsia" w:hAnsiTheme="minorHAnsi" w:cstheme="minorBidi"/>
                <w:noProof/>
                <w:sz w:val="22"/>
                <w:szCs w:val="22"/>
              </w:rPr>
              <w:tab/>
            </w:r>
            <w:r w:rsidR="006B00F4" w:rsidRPr="00B97FC1">
              <w:rPr>
                <w:rStyle w:val="Hypertextovprepojenie"/>
                <w:noProof/>
              </w:rPr>
              <w:t>V ods. 5 sa mení posledná veta a na konci sa pripája nová poznámka pod čiarou. Predmetné ustanovenie vrátane novej poznámky pod čiarou znie takto:</w:t>
            </w:r>
            <w:r w:rsidR="006B00F4">
              <w:rPr>
                <w:noProof/>
                <w:webHidden/>
              </w:rPr>
              <w:tab/>
            </w:r>
            <w:r w:rsidR="006B00F4">
              <w:rPr>
                <w:noProof/>
                <w:webHidden/>
              </w:rPr>
              <w:fldChar w:fldCharType="begin"/>
            </w:r>
            <w:r w:rsidR="006B00F4">
              <w:rPr>
                <w:noProof/>
                <w:webHidden/>
              </w:rPr>
              <w:instrText xml:space="preserve"> PAGEREF _Toc12860247 \h </w:instrText>
            </w:r>
            <w:r w:rsidR="006B00F4">
              <w:rPr>
                <w:noProof/>
                <w:webHidden/>
              </w:rPr>
            </w:r>
            <w:r w:rsidR="006B00F4">
              <w:rPr>
                <w:noProof/>
                <w:webHidden/>
              </w:rPr>
              <w:fldChar w:fldCharType="separate"/>
            </w:r>
            <w:r w:rsidR="006B00F4">
              <w:rPr>
                <w:noProof/>
                <w:webHidden/>
              </w:rPr>
              <w:t>8</w:t>
            </w:r>
            <w:r w:rsidR="006B00F4">
              <w:rPr>
                <w:noProof/>
                <w:webHidden/>
              </w:rPr>
              <w:fldChar w:fldCharType="end"/>
            </w:r>
          </w:hyperlink>
        </w:p>
        <w:p w14:paraId="3A68768A" w14:textId="78B4CDDE" w:rsidR="006B00F4" w:rsidRDefault="008831D7">
          <w:pPr>
            <w:pStyle w:val="Obsah3"/>
            <w:tabs>
              <w:tab w:val="right" w:leader="dot" w:pos="9062"/>
            </w:tabs>
            <w:rPr>
              <w:rFonts w:asciiTheme="minorHAnsi" w:eastAsiaTheme="minorEastAsia" w:hAnsiTheme="minorHAnsi" w:cstheme="minorBidi"/>
              <w:noProof/>
              <w:sz w:val="22"/>
              <w:szCs w:val="22"/>
            </w:rPr>
          </w:pPr>
          <w:hyperlink w:anchor="_Toc12860248" w:history="1">
            <w:r w:rsidR="006B00F4" w:rsidRPr="00B97FC1">
              <w:rPr>
                <w:rStyle w:val="Hypertextovprepojenie"/>
                <w:noProof/>
              </w:rPr>
              <w:t>5.3 Zmeny v kapitole 3.2.2.2 Zohľadnenie výsledkov posúdenia projektových zámerov pri vyhlásení výzvy a konaní o žiadostiach o poskytnutí nenávratného finančného príspevku</w:t>
            </w:r>
            <w:r w:rsidR="006B00F4">
              <w:rPr>
                <w:noProof/>
                <w:webHidden/>
              </w:rPr>
              <w:tab/>
            </w:r>
            <w:r w:rsidR="006B00F4">
              <w:rPr>
                <w:noProof/>
                <w:webHidden/>
              </w:rPr>
              <w:fldChar w:fldCharType="begin"/>
            </w:r>
            <w:r w:rsidR="006B00F4">
              <w:rPr>
                <w:noProof/>
                <w:webHidden/>
              </w:rPr>
              <w:instrText xml:space="preserve"> PAGEREF _Toc12860248 \h </w:instrText>
            </w:r>
            <w:r w:rsidR="006B00F4">
              <w:rPr>
                <w:noProof/>
                <w:webHidden/>
              </w:rPr>
            </w:r>
            <w:r w:rsidR="006B00F4">
              <w:rPr>
                <w:noProof/>
                <w:webHidden/>
              </w:rPr>
              <w:fldChar w:fldCharType="separate"/>
            </w:r>
            <w:r w:rsidR="006B00F4">
              <w:rPr>
                <w:noProof/>
                <w:webHidden/>
              </w:rPr>
              <w:t>9</w:t>
            </w:r>
            <w:r w:rsidR="006B00F4">
              <w:rPr>
                <w:noProof/>
                <w:webHidden/>
              </w:rPr>
              <w:fldChar w:fldCharType="end"/>
            </w:r>
          </w:hyperlink>
        </w:p>
        <w:p w14:paraId="549855B6" w14:textId="42F3CCB6" w:rsidR="006B00F4" w:rsidRDefault="008831D7">
          <w:pPr>
            <w:pStyle w:val="Obsah4"/>
            <w:tabs>
              <w:tab w:val="left" w:pos="1320"/>
              <w:tab w:val="right" w:leader="dot" w:pos="9062"/>
            </w:tabs>
            <w:rPr>
              <w:rFonts w:asciiTheme="minorHAnsi" w:eastAsiaTheme="minorEastAsia" w:hAnsiTheme="minorHAnsi" w:cstheme="minorBidi"/>
              <w:noProof/>
              <w:sz w:val="22"/>
              <w:szCs w:val="22"/>
            </w:rPr>
          </w:pPr>
          <w:hyperlink w:anchor="_Toc12860249" w:history="1">
            <w:r w:rsidR="006B00F4" w:rsidRPr="00B97FC1">
              <w:rPr>
                <w:rStyle w:val="Hypertextovprepojenie"/>
                <w:noProof/>
              </w:rPr>
              <w:t>1)</w:t>
            </w:r>
            <w:r w:rsidR="006B00F4">
              <w:rPr>
                <w:rFonts w:asciiTheme="minorHAnsi" w:eastAsiaTheme="minorEastAsia" w:hAnsiTheme="minorHAnsi" w:cstheme="minorBidi"/>
                <w:noProof/>
                <w:sz w:val="22"/>
                <w:szCs w:val="22"/>
              </w:rPr>
              <w:tab/>
            </w:r>
            <w:r w:rsidR="006B00F4" w:rsidRPr="00B97FC1">
              <w:rPr>
                <w:rStyle w:val="Hypertextovprepojenie"/>
                <w:noProof/>
              </w:rPr>
              <w:t>Odstraňuje sa celá kapitola 3.2.2.2</w:t>
            </w:r>
            <w:r w:rsidR="006B00F4">
              <w:rPr>
                <w:noProof/>
                <w:webHidden/>
              </w:rPr>
              <w:tab/>
            </w:r>
            <w:r w:rsidR="006B00F4">
              <w:rPr>
                <w:noProof/>
                <w:webHidden/>
              </w:rPr>
              <w:fldChar w:fldCharType="begin"/>
            </w:r>
            <w:r w:rsidR="006B00F4">
              <w:rPr>
                <w:noProof/>
                <w:webHidden/>
              </w:rPr>
              <w:instrText xml:space="preserve"> PAGEREF _Toc12860249 \h </w:instrText>
            </w:r>
            <w:r w:rsidR="006B00F4">
              <w:rPr>
                <w:noProof/>
                <w:webHidden/>
              </w:rPr>
            </w:r>
            <w:r w:rsidR="006B00F4">
              <w:rPr>
                <w:noProof/>
                <w:webHidden/>
              </w:rPr>
              <w:fldChar w:fldCharType="separate"/>
            </w:r>
            <w:r w:rsidR="006B00F4">
              <w:rPr>
                <w:noProof/>
                <w:webHidden/>
              </w:rPr>
              <w:t>9</w:t>
            </w:r>
            <w:r w:rsidR="006B00F4">
              <w:rPr>
                <w:noProof/>
                <w:webHidden/>
              </w:rPr>
              <w:fldChar w:fldCharType="end"/>
            </w:r>
          </w:hyperlink>
        </w:p>
        <w:p w14:paraId="731D0F31" w14:textId="7512773D" w:rsidR="006B00F4" w:rsidRDefault="008831D7">
          <w:pPr>
            <w:pStyle w:val="Obsah3"/>
            <w:tabs>
              <w:tab w:val="right" w:leader="dot" w:pos="9062"/>
            </w:tabs>
            <w:rPr>
              <w:rFonts w:asciiTheme="minorHAnsi" w:eastAsiaTheme="minorEastAsia" w:hAnsiTheme="minorHAnsi" w:cstheme="minorBidi"/>
              <w:noProof/>
              <w:sz w:val="22"/>
              <w:szCs w:val="22"/>
            </w:rPr>
          </w:pPr>
          <w:hyperlink w:anchor="_Toc12860250" w:history="1">
            <w:r w:rsidR="006B00F4" w:rsidRPr="00B97FC1">
              <w:rPr>
                <w:rStyle w:val="Hypertextovprepojenie"/>
                <w:noProof/>
              </w:rPr>
              <w:t>5.4 Zmeny v kapitole 3.2.2.3 Záverečná správa výzvy na predkladanie projektových zámerov</w:t>
            </w:r>
            <w:r w:rsidR="006B00F4">
              <w:rPr>
                <w:noProof/>
                <w:webHidden/>
              </w:rPr>
              <w:tab/>
            </w:r>
            <w:r w:rsidR="006B00F4">
              <w:rPr>
                <w:noProof/>
                <w:webHidden/>
              </w:rPr>
              <w:fldChar w:fldCharType="begin"/>
            </w:r>
            <w:r w:rsidR="006B00F4">
              <w:rPr>
                <w:noProof/>
                <w:webHidden/>
              </w:rPr>
              <w:instrText xml:space="preserve"> PAGEREF _Toc12860250 \h </w:instrText>
            </w:r>
            <w:r w:rsidR="006B00F4">
              <w:rPr>
                <w:noProof/>
                <w:webHidden/>
              </w:rPr>
            </w:r>
            <w:r w:rsidR="006B00F4">
              <w:rPr>
                <w:noProof/>
                <w:webHidden/>
              </w:rPr>
              <w:fldChar w:fldCharType="separate"/>
            </w:r>
            <w:r w:rsidR="006B00F4">
              <w:rPr>
                <w:noProof/>
                <w:webHidden/>
              </w:rPr>
              <w:t>9</w:t>
            </w:r>
            <w:r w:rsidR="006B00F4">
              <w:rPr>
                <w:noProof/>
                <w:webHidden/>
              </w:rPr>
              <w:fldChar w:fldCharType="end"/>
            </w:r>
          </w:hyperlink>
        </w:p>
        <w:p w14:paraId="3CDCB01B" w14:textId="1FC281D0" w:rsidR="006B00F4" w:rsidRDefault="008831D7">
          <w:pPr>
            <w:pStyle w:val="Obsah4"/>
            <w:tabs>
              <w:tab w:val="left" w:pos="1320"/>
              <w:tab w:val="right" w:leader="dot" w:pos="9062"/>
            </w:tabs>
            <w:rPr>
              <w:rFonts w:asciiTheme="minorHAnsi" w:eastAsiaTheme="minorEastAsia" w:hAnsiTheme="minorHAnsi" w:cstheme="minorBidi"/>
              <w:noProof/>
              <w:sz w:val="22"/>
              <w:szCs w:val="22"/>
            </w:rPr>
          </w:pPr>
          <w:hyperlink w:anchor="_Toc12860251" w:history="1">
            <w:r w:rsidR="006B00F4" w:rsidRPr="00B97FC1">
              <w:rPr>
                <w:rStyle w:val="Hypertextovprepojenie"/>
                <w:noProof/>
              </w:rPr>
              <w:t xml:space="preserve">1) </w:t>
            </w:r>
            <w:r w:rsidR="006B00F4">
              <w:rPr>
                <w:rFonts w:asciiTheme="minorHAnsi" w:eastAsiaTheme="minorEastAsia" w:hAnsiTheme="minorHAnsi" w:cstheme="minorBidi"/>
                <w:noProof/>
                <w:sz w:val="22"/>
                <w:szCs w:val="22"/>
              </w:rPr>
              <w:tab/>
            </w:r>
            <w:r w:rsidR="006B00F4" w:rsidRPr="00B97FC1">
              <w:rPr>
                <w:rStyle w:val="Hypertextovprepojenie"/>
                <w:noProof/>
              </w:rPr>
              <w:t>V ods. 3 sa na konci pripája nová poznámka pod čiarou. Predmetné ustanovenie vrátane novej poznámky pod čiarou znie takto:</w:t>
            </w:r>
            <w:r w:rsidR="006B00F4">
              <w:rPr>
                <w:noProof/>
                <w:webHidden/>
              </w:rPr>
              <w:tab/>
            </w:r>
            <w:r w:rsidR="006B00F4">
              <w:rPr>
                <w:noProof/>
                <w:webHidden/>
              </w:rPr>
              <w:fldChar w:fldCharType="begin"/>
            </w:r>
            <w:r w:rsidR="006B00F4">
              <w:rPr>
                <w:noProof/>
                <w:webHidden/>
              </w:rPr>
              <w:instrText xml:space="preserve"> PAGEREF _Toc12860251 \h </w:instrText>
            </w:r>
            <w:r w:rsidR="006B00F4">
              <w:rPr>
                <w:noProof/>
                <w:webHidden/>
              </w:rPr>
            </w:r>
            <w:r w:rsidR="006B00F4">
              <w:rPr>
                <w:noProof/>
                <w:webHidden/>
              </w:rPr>
              <w:fldChar w:fldCharType="separate"/>
            </w:r>
            <w:r w:rsidR="006B00F4">
              <w:rPr>
                <w:noProof/>
                <w:webHidden/>
              </w:rPr>
              <w:t>9</w:t>
            </w:r>
            <w:r w:rsidR="006B00F4">
              <w:rPr>
                <w:noProof/>
                <w:webHidden/>
              </w:rPr>
              <w:fldChar w:fldCharType="end"/>
            </w:r>
          </w:hyperlink>
        </w:p>
        <w:p w14:paraId="795CC576" w14:textId="37EFD8DD" w:rsidR="006B00F4" w:rsidRDefault="008831D7">
          <w:pPr>
            <w:pStyle w:val="Obsah3"/>
            <w:tabs>
              <w:tab w:val="right" w:leader="dot" w:pos="9062"/>
            </w:tabs>
            <w:rPr>
              <w:rFonts w:asciiTheme="minorHAnsi" w:eastAsiaTheme="minorEastAsia" w:hAnsiTheme="minorHAnsi" w:cstheme="minorBidi"/>
              <w:noProof/>
              <w:sz w:val="22"/>
              <w:szCs w:val="22"/>
            </w:rPr>
          </w:pPr>
          <w:hyperlink w:anchor="_Toc12860252" w:history="1">
            <w:r w:rsidR="006B00F4" w:rsidRPr="00B97FC1">
              <w:rPr>
                <w:rStyle w:val="Hypertextovprepojenie"/>
                <w:noProof/>
              </w:rPr>
              <w:t>5.5 Zmeny v kapitole 3.2.4.1 Odvolanie a odvolacie konanie</w:t>
            </w:r>
            <w:r w:rsidR="006B00F4">
              <w:rPr>
                <w:noProof/>
                <w:webHidden/>
              </w:rPr>
              <w:tab/>
            </w:r>
            <w:r w:rsidR="006B00F4">
              <w:rPr>
                <w:noProof/>
                <w:webHidden/>
              </w:rPr>
              <w:fldChar w:fldCharType="begin"/>
            </w:r>
            <w:r w:rsidR="006B00F4">
              <w:rPr>
                <w:noProof/>
                <w:webHidden/>
              </w:rPr>
              <w:instrText xml:space="preserve"> PAGEREF _Toc12860252 \h </w:instrText>
            </w:r>
            <w:r w:rsidR="006B00F4">
              <w:rPr>
                <w:noProof/>
                <w:webHidden/>
              </w:rPr>
            </w:r>
            <w:r w:rsidR="006B00F4">
              <w:rPr>
                <w:noProof/>
                <w:webHidden/>
              </w:rPr>
              <w:fldChar w:fldCharType="separate"/>
            </w:r>
            <w:r w:rsidR="006B00F4">
              <w:rPr>
                <w:noProof/>
                <w:webHidden/>
              </w:rPr>
              <w:t>9</w:t>
            </w:r>
            <w:r w:rsidR="006B00F4">
              <w:rPr>
                <w:noProof/>
                <w:webHidden/>
              </w:rPr>
              <w:fldChar w:fldCharType="end"/>
            </w:r>
          </w:hyperlink>
        </w:p>
        <w:p w14:paraId="77102EE8" w14:textId="5520158F" w:rsidR="006B00F4" w:rsidRDefault="008831D7">
          <w:pPr>
            <w:pStyle w:val="Obsah4"/>
            <w:tabs>
              <w:tab w:val="left" w:pos="1320"/>
              <w:tab w:val="right" w:leader="dot" w:pos="9062"/>
            </w:tabs>
            <w:rPr>
              <w:rFonts w:asciiTheme="minorHAnsi" w:eastAsiaTheme="minorEastAsia" w:hAnsiTheme="minorHAnsi" w:cstheme="minorBidi"/>
              <w:noProof/>
              <w:sz w:val="22"/>
              <w:szCs w:val="22"/>
            </w:rPr>
          </w:pPr>
          <w:hyperlink w:anchor="_Toc12860253" w:history="1">
            <w:r w:rsidR="006B00F4" w:rsidRPr="00B97FC1">
              <w:rPr>
                <w:rStyle w:val="Hypertextovprepojenie"/>
                <w:noProof/>
              </w:rPr>
              <w:t xml:space="preserve">1) </w:t>
            </w:r>
            <w:r w:rsidR="006B00F4">
              <w:rPr>
                <w:rFonts w:asciiTheme="minorHAnsi" w:eastAsiaTheme="minorEastAsia" w:hAnsiTheme="minorHAnsi" w:cstheme="minorBidi"/>
                <w:noProof/>
                <w:sz w:val="22"/>
                <w:szCs w:val="22"/>
              </w:rPr>
              <w:tab/>
            </w:r>
            <w:r w:rsidR="006B00F4" w:rsidRPr="00B97FC1">
              <w:rPr>
                <w:rStyle w:val="Hypertextovprepojenie"/>
                <w:noProof/>
              </w:rPr>
              <w:t>Ods. 2 znie:</w:t>
            </w:r>
            <w:r w:rsidR="006B00F4">
              <w:rPr>
                <w:noProof/>
                <w:webHidden/>
              </w:rPr>
              <w:tab/>
            </w:r>
            <w:r w:rsidR="006B00F4">
              <w:rPr>
                <w:noProof/>
                <w:webHidden/>
              </w:rPr>
              <w:fldChar w:fldCharType="begin"/>
            </w:r>
            <w:r w:rsidR="006B00F4">
              <w:rPr>
                <w:noProof/>
                <w:webHidden/>
              </w:rPr>
              <w:instrText xml:space="preserve"> PAGEREF _Toc12860253 \h </w:instrText>
            </w:r>
            <w:r w:rsidR="006B00F4">
              <w:rPr>
                <w:noProof/>
                <w:webHidden/>
              </w:rPr>
            </w:r>
            <w:r w:rsidR="006B00F4">
              <w:rPr>
                <w:noProof/>
                <w:webHidden/>
              </w:rPr>
              <w:fldChar w:fldCharType="separate"/>
            </w:r>
            <w:r w:rsidR="006B00F4">
              <w:rPr>
                <w:noProof/>
                <w:webHidden/>
              </w:rPr>
              <w:t>9</w:t>
            </w:r>
            <w:r w:rsidR="006B00F4">
              <w:rPr>
                <w:noProof/>
                <w:webHidden/>
              </w:rPr>
              <w:fldChar w:fldCharType="end"/>
            </w:r>
          </w:hyperlink>
        </w:p>
        <w:p w14:paraId="42E481FA" w14:textId="11D4505A" w:rsidR="006B00F4" w:rsidRDefault="008831D7">
          <w:pPr>
            <w:pStyle w:val="Obsah4"/>
            <w:tabs>
              <w:tab w:val="left" w:pos="1320"/>
              <w:tab w:val="right" w:leader="dot" w:pos="9062"/>
            </w:tabs>
            <w:rPr>
              <w:rFonts w:asciiTheme="minorHAnsi" w:eastAsiaTheme="minorEastAsia" w:hAnsiTheme="minorHAnsi" w:cstheme="minorBidi"/>
              <w:noProof/>
              <w:sz w:val="22"/>
              <w:szCs w:val="22"/>
            </w:rPr>
          </w:pPr>
          <w:hyperlink w:anchor="_Toc12860254" w:history="1">
            <w:r w:rsidR="006B00F4" w:rsidRPr="00B97FC1">
              <w:rPr>
                <w:rStyle w:val="Hypertextovprepojenie"/>
                <w:noProof/>
                <w:lang w:eastAsia="en-US"/>
              </w:rPr>
              <w:t>2)</w:t>
            </w:r>
            <w:r w:rsidR="006B00F4">
              <w:rPr>
                <w:rFonts w:asciiTheme="minorHAnsi" w:eastAsiaTheme="minorEastAsia" w:hAnsiTheme="minorHAnsi" w:cstheme="minorBidi"/>
                <w:noProof/>
                <w:sz w:val="22"/>
                <w:szCs w:val="22"/>
              </w:rPr>
              <w:tab/>
            </w:r>
            <w:r w:rsidR="006B00F4" w:rsidRPr="00B97FC1">
              <w:rPr>
                <w:rStyle w:val="Hypertextovprepojenie"/>
                <w:noProof/>
                <w:lang w:eastAsia="en-US"/>
              </w:rPr>
              <w:t>V ods. 5 sa mení písmeno a), ktoré znie po zmene takto:</w:t>
            </w:r>
            <w:r w:rsidR="006B00F4">
              <w:rPr>
                <w:noProof/>
                <w:webHidden/>
              </w:rPr>
              <w:tab/>
            </w:r>
            <w:r w:rsidR="006B00F4">
              <w:rPr>
                <w:noProof/>
                <w:webHidden/>
              </w:rPr>
              <w:fldChar w:fldCharType="begin"/>
            </w:r>
            <w:r w:rsidR="006B00F4">
              <w:rPr>
                <w:noProof/>
                <w:webHidden/>
              </w:rPr>
              <w:instrText xml:space="preserve"> PAGEREF _Toc12860254 \h </w:instrText>
            </w:r>
            <w:r w:rsidR="006B00F4">
              <w:rPr>
                <w:noProof/>
                <w:webHidden/>
              </w:rPr>
            </w:r>
            <w:r w:rsidR="006B00F4">
              <w:rPr>
                <w:noProof/>
                <w:webHidden/>
              </w:rPr>
              <w:fldChar w:fldCharType="separate"/>
            </w:r>
            <w:r w:rsidR="006B00F4">
              <w:rPr>
                <w:noProof/>
                <w:webHidden/>
              </w:rPr>
              <w:t>10</w:t>
            </w:r>
            <w:r w:rsidR="006B00F4">
              <w:rPr>
                <w:noProof/>
                <w:webHidden/>
              </w:rPr>
              <w:fldChar w:fldCharType="end"/>
            </w:r>
          </w:hyperlink>
        </w:p>
        <w:p w14:paraId="535B2BDC" w14:textId="4D788842" w:rsidR="006B00F4" w:rsidRDefault="008831D7">
          <w:pPr>
            <w:pStyle w:val="Obsah4"/>
            <w:tabs>
              <w:tab w:val="left" w:pos="1320"/>
              <w:tab w:val="right" w:leader="dot" w:pos="9062"/>
            </w:tabs>
            <w:rPr>
              <w:rFonts w:asciiTheme="minorHAnsi" w:eastAsiaTheme="minorEastAsia" w:hAnsiTheme="minorHAnsi" w:cstheme="minorBidi"/>
              <w:noProof/>
              <w:sz w:val="22"/>
              <w:szCs w:val="22"/>
            </w:rPr>
          </w:pPr>
          <w:hyperlink w:anchor="_Toc12860255" w:history="1">
            <w:r w:rsidR="006B00F4" w:rsidRPr="00B97FC1">
              <w:rPr>
                <w:rStyle w:val="Hypertextovprepojenie"/>
                <w:noProof/>
              </w:rPr>
              <w:t>3)</w:t>
            </w:r>
            <w:r w:rsidR="006B00F4">
              <w:rPr>
                <w:rFonts w:asciiTheme="minorHAnsi" w:eastAsiaTheme="minorEastAsia" w:hAnsiTheme="minorHAnsi" w:cstheme="minorBidi"/>
                <w:noProof/>
                <w:sz w:val="22"/>
                <w:szCs w:val="22"/>
              </w:rPr>
              <w:tab/>
            </w:r>
            <w:r w:rsidR="006B00F4" w:rsidRPr="00B97FC1">
              <w:rPr>
                <w:rStyle w:val="Hypertextovprepojenie"/>
                <w:noProof/>
              </w:rPr>
              <w:t>V ods. 5 sa dopĺňa písmeno c) o nový spôsob rozhodnutia v odvolacom konaní, ktorý zodpovedá novému ustanoveniu § 23 ods. 3 zákona o príspevku z EŠIF.</w:t>
            </w:r>
            <w:r w:rsidR="006B00F4">
              <w:rPr>
                <w:noProof/>
                <w:webHidden/>
              </w:rPr>
              <w:tab/>
            </w:r>
            <w:r w:rsidR="006B00F4">
              <w:rPr>
                <w:noProof/>
                <w:webHidden/>
              </w:rPr>
              <w:fldChar w:fldCharType="begin"/>
            </w:r>
            <w:r w:rsidR="006B00F4">
              <w:rPr>
                <w:noProof/>
                <w:webHidden/>
              </w:rPr>
              <w:instrText xml:space="preserve"> PAGEREF _Toc12860255 \h </w:instrText>
            </w:r>
            <w:r w:rsidR="006B00F4">
              <w:rPr>
                <w:noProof/>
                <w:webHidden/>
              </w:rPr>
            </w:r>
            <w:r w:rsidR="006B00F4">
              <w:rPr>
                <w:noProof/>
                <w:webHidden/>
              </w:rPr>
              <w:fldChar w:fldCharType="separate"/>
            </w:r>
            <w:r w:rsidR="006B00F4">
              <w:rPr>
                <w:noProof/>
                <w:webHidden/>
              </w:rPr>
              <w:t>11</w:t>
            </w:r>
            <w:r w:rsidR="006B00F4">
              <w:rPr>
                <w:noProof/>
                <w:webHidden/>
              </w:rPr>
              <w:fldChar w:fldCharType="end"/>
            </w:r>
          </w:hyperlink>
        </w:p>
        <w:p w14:paraId="6BAE812B" w14:textId="488C9F8E" w:rsidR="006B00F4" w:rsidRDefault="008831D7">
          <w:pPr>
            <w:pStyle w:val="Obsah4"/>
            <w:tabs>
              <w:tab w:val="left" w:pos="1320"/>
              <w:tab w:val="right" w:leader="dot" w:pos="9062"/>
            </w:tabs>
            <w:rPr>
              <w:rFonts w:asciiTheme="minorHAnsi" w:eastAsiaTheme="minorEastAsia" w:hAnsiTheme="minorHAnsi" w:cstheme="minorBidi"/>
              <w:noProof/>
              <w:sz w:val="22"/>
              <w:szCs w:val="22"/>
            </w:rPr>
          </w:pPr>
          <w:hyperlink w:anchor="_Toc12860256" w:history="1">
            <w:r w:rsidR="006B00F4" w:rsidRPr="00B97FC1">
              <w:rPr>
                <w:rStyle w:val="Hypertextovprepojenie"/>
                <w:noProof/>
                <w:lang w:eastAsia="en-US"/>
              </w:rPr>
              <w:t>4)</w:t>
            </w:r>
            <w:r w:rsidR="006B00F4">
              <w:rPr>
                <w:rFonts w:asciiTheme="minorHAnsi" w:eastAsiaTheme="minorEastAsia" w:hAnsiTheme="minorHAnsi" w:cstheme="minorBidi"/>
                <w:noProof/>
                <w:sz w:val="22"/>
                <w:szCs w:val="22"/>
              </w:rPr>
              <w:tab/>
            </w:r>
            <w:r w:rsidR="006B00F4" w:rsidRPr="00B97FC1">
              <w:rPr>
                <w:rStyle w:val="Hypertextovprepojenie"/>
                <w:noProof/>
                <w:lang w:eastAsia="en-US"/>
              </w:rPr>
              <w:t>Ods. 6 znie:</w:t>
            </w:r>
            <w:r w:rsidR="006B00F4">
              <w:rPr>
                <w:noProof/>
                <w:webHidden/>
              </w:rPr>
              <w:tab/>
            </w:r>
            <w:r w:rsidR="006B00F4">
              <w:rPr>
                <w:noProof/>
                <w:webHidden/>
              </w:rPr>
              <w:fldChar w:fldCharType="begin"/>
            </w:r>
            <w:r w:rsidR="006B00F4">
              <w:rPr>
                <w:noProof/>
                <w:webHidden/>
              </w:rPr>
              <w:instrText xml:space="preserve"> PAGEREF _Toc12860256 \h </w:instrText>
            </w:r>
            <w:r w:rsidR="006B00F4">
              <w:rPr>
                <w:noProof/>
                <w:webHidden/>
              </w:rPr>
            </w:r>
            <w:r w:rsidR="006B00F4">
              <w:rPr>
                <w:noProof/>
                <w:webHidden/>
              </w:rPr>
              <w:fldChar w:fldCharType="separate"/>
            </w:r>
            <w:r w:rsidR="006B00F4">
              <w:rPr>
                <w:noProof/>
                <w:webHidden/>
              </w:rPr>
              <w:t>11</w:t>
            </w:r>
            <w:r w:rsidR="006B00F4">
              <w:rPr>
                <w:noProof/>
                <w:webHidden/>
              </w:rPr>
              <w:fldChar w:fldCharType="end"/>
            </w:r>
          </w:hyperlink>
        </w:p>
        <w:p w14:paraId="209E3E31" w14:textId="18353884" w:rsidR="006B00F4" w:rsidRDefault="008831D7">
          <w:pPr>
            <w:pStyle w:val="Obsah2"/>
            <w:tabs>
              <w:tab w:val="left" w:pos="720"/>
              <w:tab w:val="right" w:leader="dot" w:pos="9062"/>
            </w:tabs>
            <w:rPr>
              <w:rFonts w:asciiTheme="minorHAnsi" w:eastAsiaTheme="minorEastAsia" w:hAnsiTheme="minorHAnsi" w:cstheme="minorBidi"/>
              <w:noProof/>
              <w:sz w:val="22"/>
              <w:szCs w:val="22"/>
            </w:rPr>
          </w:pPr>
          <w:hyperlink w:anchor="_Toc12860257" w:history="1">
            <w:r w:rsidR="006B00F4" w:rsidRPr="00B97FC1">
              <w:rPr>
                <w:rStyle w:val="Hypertextovprepojenie"/>
                <w:noProof/>
              </w:rPr>
              <w:t>6</w:t>
            </w:r>
            <w:r w:rsidR="006B00F4">
              <w:rPr>
                <w:rFonts w:asciiTheme="minorHAnsi" w:eastAsiaTheme="minorEastAsia" w:hAnsiTheme="minorHAnsi" w:cstheme="minorBidi"/>
                <w:noProof/>
                <w:sz w:val="22"/>
                <w:szCs w:val="22"/>
              </w:rPr>
              <w:tab/>
            </w:r>
            <w:r w:rsidR="006B00F4" w:rsidRPr="00B97FC1">
              <w:rPr>
                <w:rStyle w:val="Hypertextovprepojenie"/>
                <w:noProof/>
              </w:rPr>
              <w:t>Úprava kapitoly 3.4 Osobitné spôsoby implementácie operačných programov</w:t>
            </w:r>
            <w:r w:rsidR="006B00F4">
              <w:rPr>
                <w:noProof/>
                <w:webHidden/>
              </w:rPr>
              <w:tab/>
            </w:r>
            <w:r w:rsidR="006B00F4">
              <w:rPr>
                <w:noProof/>
                <w:webHidden/>
              </w:rPr>
              <w:fldChar w:fldCharType="begin"/>
            </w:r>
            <w:r w:rsidR="006B00F4">
              <w:rPr>
                <w:noProof/>
                <w:webHidden/>
              </w:rPr>
              <w:instrText xml:space="preserve"> PAGEREF _Toc12860257 \h </w:instrText>
            </w:r>
            <w:r w:rsidR="006B00F4">
              <w:rPr>
                <w:noProof/>
                <w:webHidden/>
              </w:rPr>
            </w:r>
            <w:r w:rsidR="006B00F4">
              <w:rPr>
                <w:noProof/>
                <w:webHidden/>
              </w:rPr>
              <w:fldChar w:fldCharType="separate"/>
            </w:r>
            <w:r w:rsidR="006B00F4">
              <w:rPr>
                <w:noProof/>
                <w:webHidden/>
              </w:rPr>
              <w:t>12</w:t>
            </w:r>
            <w:r w:rsidR="006B00F4">
              <w:rPr>
                <w:noProof/>
                <w:webHidden/>
              </w:rPr>
              <w:fldChar w:fldCharType="end"/>
            </w:r>
          </w:hyperlink>
        </w:p>
        <w:p w14:paraId="71C4A31B" w14:textId="39362247" w:rsidR="006B00F4" w:rsidRDefault="008831D7">
          <w:pPr>
            <w:pStyle w:val="Obsah3"/>
            <w:tabs>
              <w:tab w:val="right" w:leader="dot" w:pos="9062"/>
            </w:tabs>
            <w:rPr>
              <w:rFonts w:asciiTheme="minorHAnsi" w:eastAsiaTheme="minorEastAsia" w:hAnsiTheme="minorHAnsi" w:cstheme="minorBidi"/>
              <w:noProof/>
              <w:sz w:val="22"/>
              <w:szCs w:val="22"/>
            </w:rPr>
          </w:pPr>
          <w:hyperlink w:anchor="_Toc12860258" w:history="1">
            <w:r w:rsidR="006B00F4" w:rsidRPr="00B97FC1">
              <w:rPr>
                <w:rStyle w:val="Hypertextovprepojenie"/>
                <w:noProof/>
              </w:rPr>
              <w:t>6.1 Zmeny v kapitole 3.4.2 Veľké projekty</w:t>
            </w:r>
            <w:r w:rsidR="006B00F4">
              <w:rPr>
                <w:noProof/>
                <w:webHidden/>
              </w:rPr>
              <w:tab/>
            </w:r>
            <w:r w:rsidR="006B00F4">
              <w:rPr>
                <w:noProof/>
                <w:webHidden/>
              </w:rPr>
              <w:fldChar w:fldCharType="begin"/>
            </w:r>
            <w:r w:rsidR="006B00F4">
              <w:rPr>
                <w:noProof/>
                <w:webHidden/>
              </w:rPr>
              <w:instrText xml:space="preserve"> PAGEREF _Toc12860258 \h </w:instrText>
            </w:r>
            <w:r w:rsidR="006B00F4">
              <w:rPr>
                <w:noProof/>
                <w:webHidden/>
              </w:rPr>
            </w:r>
            <w:r w:rsidR="006B00F4">
              <w:rPr>
                <w:noProof/>
                <w:webHidden/>
              </w:rPr>
              <w:fldChar w:fldCharType="separate"/>
            </w:r>
            <w:r w:rsidR="006B00F4">
              <w:rPr>
                <w:noProof/>
                <w:webHidden/>
              </w:rPr>
              <w:t>12</w:t>
            </w:r>
            <w:r w:rsidR="006B00F4">
              <w:rPr>
                <w:noProof/>
                <w:webHidden/>
              </w:rPr>
              <w:fldChar w:fldCharType="end"/>
            </w:r>
          </w:hyperlink>
        </w:p>
        <w:p w14:paraId="1FB243B0" w14:textId="425135B5" w:rsidR="006B00F4" w:rsidRDefault="008831D7">
          <w:pPr>
            <w:pStyle w:val="Obsah4"/>
            <w:tabs>
              <w:tab w:val="left" w:pos="1320"/>
              <w:tab w:val="right" w:leader="dot" w:pos="9062"/>
            </w:tabs>
            <w:rPr>
              <w:rFonts w:asciiTheme="minorHAnsi" w:eastAsiaTheme="minorEastAsia" w:hAnsiTheme="minorHAnsi" w:cstheme="minorBidi"/>
              <w:noProof/>
              <w:sz w:val="22"/>
              <w:szCs w:val="22"/>
            </w:rPr>
          </w:pPr>
          <w:hyperlink w:anchor="_Toc12860259" w:history="1">
            <w:r w:rsidR="006B00F4" w:rsidRPr="00B97FC1">
              <w:rPr>
                <w:rStyle w:val="Hypertextovprepojenie"/>
                <w:noProof/>
                <w:lang w:eastAsia="en-US"/>
              </w:rPr>
              <w:t>1)</w:t>
            </w:r>
            <w:r w:rsidR="006B00F4">
              <w:rPr>
                <w:rFonts w:asciiTheme="minorHAnsi" w:eastAsiaTheme="minorEastAsia" w:hAnsiTheme="minorHAnsi" w:cstheme="minorBidi"/>
                <w:noProof/>
                <w:sz w:val="22"/>
                <w:szCs w:val="22"/>
              </w:rPr>
              <w:tab/>
            </w:r>
            <w:r w:rsidR="006B00F4" w:rsidRPr="00B97FC1">
              <w:rPr>
                <w:rStyle w:val="Hypertextovprepojenie"/>
                <w:noProof/>
                <w:lang w:eastAsia="en-US"/>
              </w:rPr>
              <w:t>Ods. 22 znie:</w:t>
            </w:r>
            <w:r w:rsidR="006B00F4">
              <w:rPr>
                <w:noProof/>
                <w:webHidden/>
              </w:rPr>
              <w:tab/>
            </w:r>
            <w:r w:rsidR="006B00F4">
              <w:rPr>
                <w:noProof/>
                <w:webHidden/>
              </w:rPr>
              <w:fldChar w:fldCharType="begin"/>
            </w:r>
            <w:r w:rsidR="006B00F4">
              <w:rPr>
                <w:noProof/>
                <w:webHidden/>
              </w:rPr>
              <w:instrText xml:space="preserve"> PAGEREF _Toc12860259 \h </w:instrText>
            </w:r>
            <w:r w:rsidR="006B00F4">
              <w:rPr>
                <w:noProof/>
                <w:webHidden/>
              </w:rPr>
            </w:r>
            <w:r w:rsidR="006B00F4">
              <w:rPr>
                <w:noProof/>
                <w:webHidden/>
              </w:rPr>
              <w:fldChar w:fldCharType="separate"/>
            </w:r>
            <w:r w:rsidR="006B00F4">
              <w:rPr>
                <w:noProof/>
                <w:webHidden/>
              </w:rPr>
              <w:t>12</w:t>
            </w:r>
            <w:r w:rsidR="006B00F4">
              <w:rPr>
                <w:noProof/>
                <w:webHidden/>
              </w:rPr>
              <w:fldChar w:fldCharType="end"/>
            </w:r>
          </w:hyperlink>
        </w:p>
        <w:p w14:paraId="14DB7A9A" w14:textId="117EDFAB" w:rsidR="006B00F4" w:rsidRDefault="008831D7">
          <w:pPr>
            <w:pStyle w:val="Obsah4"/>
            <w:tabs>
              <w:tab w:val="left" w:pos="1320"/>
              <w:tab w:val="right" w:leader="dot" w:pos="9062"/>
            </w:tabs>
            <w:rPr>
              <w:rFonts w:asciiTheme="minorHAnsi" w:eastAsiaTheme="minorEastAsia" w:hAnsiTheme="minorHAnsi" w:cstheme="minorBidi"/>
              <w:noProof/>
              <w:sz w:val="22"/>
              <w:szCs w:val="22"/>
            </w:rPr>
          </w:pPr>
          <w:hyperlink w:anchor="_Toc12860260" w:history="1">
            <w:r w:rsidR="006B00F4" w:rsidRPr="00B97FC1">
              <w:rPr>
                <w:rStyle w:val="Hypertextovprepojenie"/>
                <w:noProof/>
                <w:lang w:eastAsia="en-US"/>
              </w:rPr>
              <w:t>2)</w:t>
            </w:r>
            <w:r w:rsidR="006B00F4">
              <w:rPr>
                <w:rFonts w:asciiTheme="minorHAnsi" w:eastAsiaTheme="minorEastAsia" w:hAnsiTheme="minorHAnsi" w:cstheme="minorBidi"/>
                <w:noProof/>
                <w:sz w:val="22"/>
                <w:szCs w:val="22"/>
              </w:rPr>
              <w:tab/>
            </w:r>
            <w:r w:rsidR="006B00F4" w:rsidRPr="00B97FC1">
              <w:rPr>
                <w:rStyle w:val="Hypertextovprepojenie"/>
                <w:noProof/>
                <w:lang w:eastAsia="en-US"/>
              </w:rPr>
              <w:t>Ods. 26 znie:</w:t>
            </w:r>
            <w:r w:rsidR="006B00F4">
              <w:rPr>
                <w:noProof/>
                <w:webHidden/>
              </w:rPr>
              <w:tab/>
            </w:r>
            <w:r w:rsidR="006B00F4">
              <w:rPr>
                <w:noProof/>
                <w:webHidden/>
              </w:rPr>
              <w:fldChar w:fldCharType="begin"/>
            </w:r>
            <w:r w:rsidR="006B00F4">
              <w:rPr>
                <w:noProof/>
                <w:webHidden/>
              </w:rPr>
              <w:instrText xml:space="preserve"> PAGEREF _Toc12860260 \h </w:instrText>
            </w:r>
            <w:r w:rsidR="006B00F4">
              <w:rPr>
                <w:noProof/>
                <w:webHidden/>
              </w:rPr>
            </w:r>
            <w:r w:rsidR="006B00F4">
              <w:rPr>
                <w:noProof/>
                <w:webHidden/>
              </w:rPr>
              <w:fldChar w:fldCharType="separate"/>
            </w:r>
            <w:r w:rsidR="006B00F4">
              <w:rPr>
                <w:noProof/>
                <w:webHidden/>
              </w:rPr>
              <w:t>12</w:t>
            </w:r>
            <w:r w:rsidR="006B00F4">
              <w:rPr>
                <w:noProof/>
                <w:webHidden/>
              </w:rPr>
              <w:fldChar w:fldCharType="end"/>
            </w:r>
          </w:hyperlink>
        </w:p>
        <w:p w14:paraId="42FB1A3F" w14:textId="213C38A2" w:rsidR="006B00F4" w:rsidRDefault="008831D7">
          <w:pPr>
            <w:pStyle w:val="Obsah2"/>
            <w:tabs>
              <w:tab w:val="left" w:pos="720"/>
              <w:tab w:val="right" w:leader="dot" w:pos="9062"/>
            </w:tabs>
            <w:rPr>
              <w:rFonts w:asciiTheme="minorHAnsi" w:eastAsiaTheme="minorEastAsia" w:hAnsiTheme="minorHAnsi" w:cstheme="minorBidi"/>
              <w:noProof/>
              <w:sz w:val="22"/>
              <w:szCs w:val="22"/>
            </w:rPr>
          </w:pPr>
          <w:hyperlink w:anchor="_Toc12860261" w:history="1">
            <w:r w:rsidR="006B00F4" w:rsidRPr="00B97FC1">
              <w:rPr>
                <w:rStyle w:val="Hypertextovprepojenie"/>
                <w:noProof/>
              </w:rPr>
              <w:t>7</w:t>
            </w:r>
            <w:r w:rsidR="006B00F4">
              <w:rPr>
                <w:rFonts w:asciiTheme="minorHAnsi" w:eastAsiaTheme="minorEastAsia" w:hAnsiTheme="minorHAnsi" w:cstheme="minorBidi"/>
                <w:noProof/>
                <w:sz w:val="22"/>
                <w:szCs w:val="22"/>
              </w:rPr>
              <w:tab/>
            </w:r>
            <w:r w:rsidR="006B00F4" w:rsidRPr="00B97FC1">
              <w:rPr>
                <w:rStyle w:val="Hypertextovprepojenie"/>
                <w:noProof/>
              </w:rPr>
              <w:t>Úprava vzorov CKO vydávaných k Systému riadenia EŠIF</w:t>
            </w:r>
            <w:r w:rsidR="006B00F4">
              <w:rPr>
                <w:noProof/>
                <w:webHidden/>
              </w:rPr>
              <w:tab/>
            </w:r>
            <w:r w:rsidR="006B00F4">
              <w:rPr>
                <w:noProof/>
                <w:webHidden/>
              </w:rPr>
              <w:fldChar w:fldCharType="begin"/>
            </w:r>
            <w:r w:rsidR="006B00F4">
              <w:rPr>
                <w:noProof/>
                <w:webHidden/>
              </w:rPr>
              <w:instrText xml:space="preserve"> PAGEREF _Toc12860261 \h </w:instrText>
            </w:r>
            <w:r w:rsidR="006B00F4">
              <w:rPr>
                <w:noProof/>
                <w:webHidden/>
              </w:rPr>
            </w:r>
            <w:r w:rsidR="006B00F4">
              <w:rPr>
                <w:noProof/>
                <w:webHidden/>
              </w:rPr>
              <w:fldChar w:fldCharType="separate"/>
            </w:r>
            <w:r w:rsidR="006B00F4">
              <w:rPr>
                <w:noProof/>
                <w:webHidden/>
              </w:rPr>
              <w:t>13</w:t>
            </w:r>
            <w:r w:rsidR="006B00F4">
              <w:rPr>
                <w:noProof/>
                <w:webHidden/>
              </w:rPr>
              <w:fldChar w:fldCharType="end"/>
            </w:r>
          </w:hyperlink>
        </w:p>
        <w:p w14:paraId="362AB47C" w14:textId="4CF8ABFF" w:rsidR="006B00F4" w:rsidRDefault="008831D7">
          <w:pPr>
            <w:pStyle w:val="Obsah3"/>
            <w:tabs>
              <w:tab w:val="right" w:leader="dot" w:pos="9062"/>
            </w:tabs>
            <w:rPr>
              <w:rFonts w:asciiTheme="minorHAnsi" w:eastAsiaTheme="minorEastAsia" w:hAnsiTheme="minorHAnsi" w:cstheme="minorBidi"/>
              <w:noProof/>
              <w:sz w:val="22"/>
              <w:szCs w:val="22"/>
            </w:rPr>
          </w:pPr>
          <w:hyperlink w:anchor="_Toc12860262" w:history="1">
            <w:r w:rsidR="006B00F4" w:rsidRPr="00B97FC1">
              <w:rPr>
                <w:rStyle w:val="Hypertextovprepojenie"/>
                <w:noProof/>
              </w:rPr>
              <w:t>7.1 Úprava vzorov CKO</w:t>
            </w:r>
            <w:r w:rsidR="006B00F4">
              <w:rPr>
                <w:noProof/>
                <w:webHidden/>
              </w:rPr>
              <w:tab/>
            </w:r>
            <w:r w:rsidR="006B00F4">
              <w:rPr>
                <w:noProof/>
                <w:webHidden/>
              </w:rPr>
              <w:fldChar w:fldCharType="begin"/>
            </w:r>
            <w:r w:rsidR="006B00F4">
              <w:rPr>
                <w:noProof/>
                <w:webHidden/>
              </w:rPr>
              <w:instrText xml:space="preserve"> PAGEREF _Toc12860262 \h </w:instrText>
            </w:r>
            <w:r w:rsidR="006B00F4">
              <w:rPr>
                <w:noProof/>
                <w:webHidden/>
              </w:rPr>
            </w:r>
            <w:r w:rsidR="006B00F4">
              <w:rPr>
                <w:noProof/>
                <w:webHidden/>
              </w:rPr>
              <w:fldChar w:fldCharType="separate"/>
            </w:r>
            <w:r w:rsidR="006B00F4">
              <w:rPr>
                <w:noProof/>
                <w:webHidden/>
              </w:rPr>
              <w:t>13</w:t>
            </w:r>
            <w:r w:rsidR="006B00F4">
              <w:rPr>
                <w:noProof/>
                <w:webHidden/>
              </w:rPr>
              <w:fldChar w:fldCharType="end"/>
            </w:r>
          </w:hyperlink>
        </w:p>
        <w:p w14:paraId="1F5ACB78" w14:textId="69BFCA45" w:rsidR="006B00F4" w:rsidRDefault="008831D7">
          <w:pPr>
            <w:pStyle w:val="Obsah2"/>
            <w:tabs>
              <w:tab w:val="left" w:pos="720"/>
              <w:tab w:val="right" w:leader="dot" w:pos="9062"/>
            </w:tabs>
            <w:rPr>
              <w:rFonts w:asciiTheme="minorHAnsi" w:eastAsiaTheme="minorEastAsia" w:hAnsiTheme="minorHAnsi" w:cstheme="minorBidi"/>
              <w:noProof/>
              <w:sz w:val="22"/>
              <w:szCs w:val="22"/>
            </w:rPr>
          </w:pPr>
          <w:hyperlink w:anchor="_Toc12860263" w:history="1">
            <w:r w:rsidR="006B00F4" w:rsidRPr="00B97FC1">
              <w:rPr>
                <w:rStyle w:val="Hypertextovprepojenie"/>
                <w:noProof/>
              </w:rPr>
              <w:t xml:space="preserve">8 </w:t>
            </w:r>
            <w:r w:rsidR="006B00F4">
              <w:rPr>
                <w:rFonts w:asciiTheme="minorHAnsi" w:eastAsiaTheme="minorEastAsia" w:hAnsiTheme="minorHAnsi" w:cstheme="minorBidi"/>
                <w:noProof/>
                <w:sz w:val="22"/>
                <w:szCs w:val="22"/>
              </w:rPr>
              <w:tab/>
            </w:r>
            <w:r w:rsidR="006B00F4" w:rsidRPr="00B97FC1">
              <w:rPr>
                <w:rStyle w:val="Hypertextovprepojenie"/>
                <w:noProof/>
              </w:rPr>
              <w:t>Záverečné ustanovenia</w:t>
            </w:r>
            <w:r w:rsidR="006B00F4">
              <w:rPr>
                <w:noProof/>
                <w:webHidden/>
              </w:rPr>
              <w:tab/>
            </w:r>
            <w:r w:rsidR="006B00F4">
              <w:rPr>
                <w:noProof/>
                <w:webHidden/>
              </w:rPr>
              <w:fldChar w:fldCharType="begin"/>
            </w:r>
            <w:r w:rsidR="006B00F4">
              <w:rPr>
                <w:noProof/>
                <w:webHidden/>
              </w:rPr>
              <w:instrText xml:space="preserve"> PAGEREF _Toc12860263 \h </w:instrText>
            </w:r>
            <w:r w:rsidR="006B00F4">
              <w:rPr>
                <w:noProof/>
                <w:webHidden/>
              </w:rPr>
            </w:r>
            <w:r w:rsidR="006B00F4">
              <w:rPr>
                <w:noProof/>
                <w:webHidden/>
              </w:rPr>
              <w:fldChar w:fldCharType="separate"/>
            </w:r>
            <w:r w:rsidR="006B00F4">
              <w:rPr>
                <w:noProof/>
                <w:webHidden/>
              </w:rPr>
              <w:t>13</w:t>
            </w:r>
            <w:r w:rsidR="006B00F4">
              <w:rPr>
                <w:noProof/>
                <w:webHidden/>
              </w:rPr>
              <w:fldChar w:fldCharType="end"/>
            </w:r>
          </w:hyperlink>
        </w:p>
        <w:p w14:paraId="793C8CF0" w14:textId="55A59AD5" w:rsidR="006B00F4" w:rsidRDefault="008831D7">
          <w:pPr>
            <w:pStyle w:val="Obsah2"/>
            <w:tabs>
              <w:tab w:val="left" w:pos="720"/>
              <w:tab w:val="right" w:leader="dot" w:pos="9062"/>
            </w:tabs>
            <w:rPr>
              <w:rFonts w:asciiTheme="minorHAnsi" w:eastAsiaTheme="minorEastAsia" w:hAnsiTheme="minorHAnsi" w:cstheme="minorBidi"/>
              <w:noProof/>
              <w:sz w:val="22"/>
              <w:szCs w:val="22"/>
            </w:rPr>
          </w:pPr>
          <w:hyperlink w:anchor="_Toc12860264" w:history="1">
            <w:r w:rsidR="006B00F4" w:rsidRPr="00B97FC1">
              <w:rPr>
                <w:rStyle w:val="Hypertextovprepojenie"/>
                <w:noProof/>
              </w:rPr>
              <w:t xml:space="preserve">9 </w:t>
            </w:r>
            <w:r w:rsidR="006B00F4">
              <w:rPr>
                <w:rFonts w:asciiTheme="minorHAnsi" w:eastAsiaTheme="minorEastAsia" w:hAnsiTheme="minorHAnsi" w:cstheme="minorBidi"/>
                <w:noProof/>
                <w:sz w:val="22"/>
                <w:szCs w:val="22"/>
              </w:rPr>
              <w:tab/>
            </w:r>
            <w:r w:rsidR="006B00F4" w:rsidRPr="00B97FC1">
              <w:rPr>
                <w:rStyle w:val="Hypertextovprepojenie"/>
                <w:noProof/>
              </w:rPr>
              <w:t>Prílohy</w:t>
            </w:r>
            <w:r w:rsidR="006B00F4">
              <w:rPr>
                <w:noProof/>
                <w:webHidden/>
              </w:rPr>
              <w:tab/>
            </w:r>
            <w:r w:rsidR="006B00F4">
              <w:rPr>
                <w:noProof/>
                <w:webHidden/>
              </w:rPr>
              <w:fldChar w:fldCharType="begin"/>
            </w:r>
            <w:r w:rsidR="006B00F4">
              <w:rPr>
                <w:noProof/>
                <w:webHidden/>
              </w:rPr>
              <w:instrText xml:space="preserve"> PAGEREF _Toc12860264 \h </w:instrText>
            </w:r>
            <w:r w:rsidR="006B00F4">
              <w:rPr>
                <w:noProof/>
                <w:webHidden/>
              </w:rPr>
            </w:r>
            <w:r w:rsidR="006B00F4">
              <w:rPr>
                <w:noProof/>
                <w:webHidden/>
              </w:rPr>
              <w:fldChar w:fldCharType="separate"/>
            </w:r>
            <w:r w:rsidR="006B00F4">
              <w:rPr>
                <w:noProof/>
                <w:webHidden/>
              </w:rPr>
              <w:t>14</w:t>
            </w:r>
            <w:r w:rsidR="006B00F4">
              <w:rPr>
                <w:noProof/>
                <w:webHidden/>
              </w:rPr>
              <w:fldChar w:fldCharType="end"/>
            </w:r>
          </w:hyperlink>
        </w:p>
        <w:p w14:paraId="2938CA86" w14:textId="77D1960C" w:rsidR="00460F75" w:rsidRDefault="00460F75">
          <w:r>
            <w:fldChar w:fldCharType="end"/>
          </w:r>
        </w:p>
      </w:sdtContent>
    </w:sdt>
    <w:p w14:paraId="02BE3AB8" w14:textId="77777777" w:rsidR="007A0A10" w:rsidRPr="007366EE" w:rsidRDefault="00850467" w:rsidP="007366EE">
      <w:pPr>
        <w:pStyle w:val="MPCKO1"/>
      </w:pPr>
      <w:bookmarkStart w:id="3" w:name="_Toc12860223"/>
      <w:r w:rsidRPr="007366EE">
        <w:t xml:space="preserve">1 </w:t>
      </w:r>
      <w:r w:rsidR="00D728D9" w:rsidRPr="007366EE">
        <w:tab/>
      </w:r>
      <w:r w:rsidRPr="007366EE">
        <w:t>Úvod</w:t>
      </w:r>
      <w:bookmarkEnd w:id="1"/>
      <w:bookmarkEnd w:id="0"/>
      <w:bookmarkEnd w:id="3"/>
    </w:p>
    <w:p w14:paraId="56DF559F" w14:textId="4317ED58" w:rsidR="007A0A10" w:rsidRPr="008C404B" w:rsidRDefault="000D42BA" w:rsidP="00D85707">
      <w:pPr>
        <w:pStyle w:val="SRKNorm"/>
        <w:numPr>
          <w:ilvl w:val="0"/>
          <w:numId w:val="1"/>
        </w:numPr>
        <w:spacing w:before="120" w:after="120"/>
        <w:ind w:left="426" w:hanging="426"/>
        <w:contextualSpacing w:val="0"/>
      </w:pPr>
      <w:r>
        <w:t>Dňa 5. júna</w:t>
      </w:r>
      <w:r w:rsidR="00684A4B">
        <w:t xml:space="preserve"> 2019</w:t>
      </w:r>
      <w:r w:rsidR="005A5C22">
        <w:t xml:space="preserve"> bol</w:t>
      </w:r>
      <w:r w:rsidR="0067014F">
        <w:t xml:space="preserve"> pod číslom </w:t>
      </w:r>
      <w:r>
        <w:t>154</w:t>
      </w:r>
      <w:r w:rsidR="00684A4B" w:rsidRPr="000D42BA">
        <w:t>/2019</w:t>
      </w:r>
      <w:r w:rsidR="0067014F">
        <w:t xml:space="preserve"> Z. z. zverejnen</w:t>
      </w:r>
      <w:r w:rsidR="00846C7E">
        <w:t>ý zákon, ktorý novelizoval</w:t>
      </w:r>
      <w:r w:rsidR="0067014F">
        <w:t xml:space="preserve"> zákon č. </w:t>
      </w:r>
      <w:r w:rsidR="00684A4B">
        <w:t>292</w:t>
      </w:r>
      <w:r w:rsidR="0067014F">
        <w:t>/201</w:t>
      </w:r>
      <w:r w:rsidR="00684A4B">
        <w:t>4</w:t>
      </w:r>
      <w:r w:rsidR="0067014F">
        <w:t xml:space="preserve"> Z. z. o</w:t>
      </w:r>
      <w:r w:rsidR="00684A4B">
        <w:t> príspevku poskytovanom z európskych štrukturálnych a investičných fondov</w:t>
      </w:r>
      <w:r w:rsidR="0067014F">
        <w:t xml:space="preserve"> a o zmene a doplnení niektorých zákonov </w:t>
      </w:r>
      <w:r w:rsidR="009C0F64">
        <w:t xml:space="preserve">v znení neskorších predpisov </w:t>
      </w:r>
      <w:r w:rsidR="00924935">
        <w:t xml:space="preserve">s účinnosťou </w:t>
      </w:r>
      <w:r w:rsidR="00924935" w:rsidRPr="008C404B">
        <w:t xml:space="preserve">od 1. </w:t>
      </w:r>
      <w:r w:rsidR="005A5C22">
        <w:t xml:space="preserve">júla </w:t>
      </w:r>
      <w:r w:rsidR="00924935" w:rsidRPr="008C404B">
        <w:t>2019</w:t>
      </w:r>
      <w:r w:rsidR="00F55CC6">
        <w:t xml:space="preserve"> (ďalej len „z</w:t>
      </w:r>
      <w:r w:rsidR="008C404B" w:rsidRPr="008C404B">
        <w:t>ákon</w:t>
      </w:r>
      <w:r w:rsidR="00F55CC6">
        <w:t xml:space="preserve"> o príspevku z EŠIF</w:t>
      </w:r>
      <w:r w:rsidR="008C404B" w:rsidRPr="008C404B">
        <w:t>“)</w:t>
      </w:r>
      <w:r w:rsidR="00924935" w:rsidRPr="008C404B">
        <w:t xml:space="preserve">. </w:t>
      </w:r>
    </w:p>
    <w:p w14:paraId="50E4981E" w14:textId="77777777" w:rsidR="008C404B" w:rsidRPr="008C404B" w:rsidRDefault="008C404B" w:rsidP="00D85707">
      <w:pPr>
        <w:pStyle w:val="SRKNorm"/>
        <w:numPr>
          <w:ilvl w:val="0"/>
          <w:numId w:val="1"/>
        </w:numPr>
        <w:spacing w:before="120" w:after="120"/>
        <w:ind w:left="426" w:hanging="426"/>
        <w:contextualSpacing w:val="0"/>
      </w:pPr>
      <w:r w:rsidRPr="008C404B">
        <w:t xml:space="preserve">Metodický výklad je vydaný v súlade s kapitolou 1.2, odsek 5 Systému riadenia </w:t>
      </w:r>
      <w:r>
        <w:t>európskych štrukturálnych a investičných fondov.</w:t>
      </w:r>
      <w:r w:rsidRPr="008C404B">
        <w:t xml:space="preserve"> </w:t>
      </w:r>
    </w:p>
    <w:p w14:paraId="6CACA231" w14:textId="2A2AA800" w:rsidR="00393784" w:rsidRPr="008C404B" w:rsidRDefault="00924935" w:rsidP="00D85707">
      <w:pPr>
        <w:pStyle w:val="SRKNorm"/>
        <w:numPr>
          <w:ilvl w:val="0"/>
          <w:numId w:val="1"/>
        </w:numPr>
        <w:spacing w:before="120" w:after="120"/>
        <w:ind w:left="426" w:hanging="426"/>
        <w:contextualSpacing w:val="0"/>
      </w:pPr>
      <w:r w:rsidRPr="008C404B">
        <w:t xml:space="preserve">Tento metodický výklad </w:t>
      </w:r>
      <w:r w:rsidR="008C404B">
        <w:t xml:space="preserve">výlučne </w:t>
      </w:r>
      <w:r w:rsidR="008C404B" w:rsidRPr="008C404B">
        <w:t xml:space="preserve">upravuje postupy definované v Systéme riadenia </w:t>
      </w:r>
      <w:r w:rsidR="008C404B">
        <w:t>európskych štrukturálnych a investičných fondov</w:t>
      </w:r>
      <w:r w:rsidR="00684A4B">
        <w:t xml:space="preserve"> v rámci kapitol</w:t>
      </w:r>
      <w:r w:rsidR="008C404B" w:rsidRPr="008C404B">
        <w:t xml:space="preserve"> </w:t>
      </w:r>
      <w:r w:rsidR="00DA463A">
        <w:t>2.2, 2.4</w:t>
      </w:r>
      <w:r w:rsidR="00C81A0F">
        <w:t>. 3.1</w:t>
      </w:r>
      <w:r w:rsidR="009B2959">
        <w:t>,</w:t>
      </w:r>
      <w:r w:rsidR="00DA463A">
        <w:t> 3.2</w:t>
      </w:r>
      <w:r w:rsidR="009B2959">
        <w:t xml:space="preserve"> a 3.4</w:t>
      </w:r>
      <w:r w:rsidR="00DA463A">
        <w:t xml:space="preserve"> </w:t>
      </w:r>
      <w:r w:rsidR="008C404B" w:rsidRPr="008C404B">
        <w:t xml:space="preserve">vrátane </w:t>
      </w:r>
      <w:r w:rsidR="008C404B">
        <w:t xml:space="preserve">vydaných </w:t>
      </w:r>
      <w:r w:rsidR="008C404B" w:rsidRPr="008C404B">
        <w:t xml:space="preserve">vzorov CKO </w:t>
      </w:r>
      <w:r w:rsidR="008C404B">
        <w:t>prislúchajúcich</w:t>
      </w:r>
      <w:r w:rsidR="008C404B" w:rsidRPr="008C404B">
        <w:t xml:space="preserve"> k tejto časti </w:t>
      </w:r>
      <w:r w:rsidR="008C404B">
        <w:t>s</w:t>
      </w:r>
      <w:r w:rsidR="008C404B" w:rsidRPr="008C404B">
        <w:t>ystému riadenia.</w:t>
      </w:r>
    </w:p>
    <w:p w14:paraId="35D73633" w14:textId="77777777" w:rsidR="008C404B" w:rsidRDefault="008C404B" w:rsidP="00D85707">
      <w:pPr>
        <w:pStyle w:val="SRKNorm"/>
        <w:numPr>
          <w:ilvl w:val="0"/>
          <w:numId w:val="1"/>
        </w:numPr>
        <w:spacing w:before="120" w:after="120"/>
        <w:ind w:left="426" w:hanging="426"/>
        <w:contextualSpacing w:val="0"/>
      </w:pPr>
      <w:r>
        <w:t>Zmeny</w:t>
      </w:r>
      <w:r w:rsidR="00817B3A">
        <w:t xml:space="preserve"> upravené týmto metodickým výkladom </w:t>
      </w:r>
      <w:r w:rsidR="00817B3A" w:rsidRPr="008C404B">
        <w:t>CKO</w:t>
      </w:r>
      <w:r w:rsidR="00817B3A">
        <w:t xml:space="preserve"> zapracuje </w:t>
      </w:r>
      <w:r>
        <w:t xml:space="preserve">do Systému riadenia </w:t>
      </w:r>
      <w:r w:rsidR="00817B3A">
        <w:t xml:space="preserve">európskych štrukturálnych a investičných fondov </w:t>
      </w:r>
      <w:r>
        <w:t xml:space="preserve">a vzorov </w:t>
      </w:r>
      <w:r w:rsidR="00817B3A">
        <w:t xml:space="preserve">CKO </w:t>
      </w:r>
      <w:r>
        <w:t>pri ich najbližšej aktualizácii</w:t>
      </w:r>
      <w:r w:rsidR="0018749F">
        <w:t>.</w:t>
      </w:r>
      <w:r w:rsidR="003C1913">
        <w:t xml:space="preserve"> </w:t>
      </w:r>
    </w:p>
    <w:p w14:paraId="1C471ADF" w14:textId="77777777" w:rsidR="00393784" w:rsidRDefault="008C404B" w:rsidP="00D85707">
      <w:pPr>
        <w:pStyle w:val="SRKNorm"/>
        <w:numPr>
          <w:ilvl w:val="0"/>
          <w:numId w:val="1"/>
        </w:numPr>
        <w:spacing w:before="120" w:after="120"/>
        <w:ind w:left="426" w:hanging="426"/>
        <w:contextualSpacing w:val="0"/>
      </w:pPr>
      <w:r>
        <w:t>V metodickom výklade sú používané skratky a pojmy zavedené v Systéme riadenia európskych štrukturálnych a investičných fondov.</w:t>
      </w:r>
    </w:p>
    <w:p w14:paraId="6EDE9667" w14:textId="77777777" w:rsidR="0020440B" w:rsidRPr="0020440B" w:rsidRDefault="00B92132" w:rsidP="003A456A">
      <w:pPr>
        <w:tabs>
          <w:tab w:val="left" w:pos="426"/>
        </w:tabs>
      </w:pPr>
      <w:r>
        <w:t>6</w:t>
      </w:r>
      <w:r w:rsidR="00092065">
        <w:t>)</w:t>
      </w:r>
      <w:r>
        <w:tab/>
      </w:r>
      <w:r w:rsidR="00FB07F1">
        <w:t>Text uvedený v p</w:t>
      </w:r>
      <w:r w:rsidR="0020440B">
        <w:t>oznámk</w:t>
      </w:r>
      <w:r w:rsidR="00FB07F1">
        <w:t xml:space="preserve">e </w:t>
      </w:r>
      <w:r w:rsidR="0020440B">
        <w:t> to</w:t>
      </w:r>
      <w:r w:rsidR="00FB07F1">
        <w:t>ht</w:t>
      </w:r>
      <w:r w:rsidR="0020440B">
        <w:t>o dokument</w:t>
      </w:r>
      <w:r w:rsidR="00FB07F1">
        <w:t>u</w:t>
      </w:r>
      <w:r w:rsidR="0020440B">
        <w:t xml:space="preserve"> má vysvetľujúci</w:t>
      </w:r>
      <w:r>
        <w:t xml:space="preserve"> </w:t>
      </w:r>
      <w:r w:rsidR="0020440B">
        <w:t>charakter</w:t>
      </w:r>
      <w:r>
        <w:t>.</w:t>
      </w:r>
      <w:r w:rsidR="0020440B">
        <w:t xml:space="preserve"> </w:t>
      </w:r>
    </w:p>
    <w:p w14:paraId="6C3CF2DD" w14:textId="77777777" w:rsidR="00D728D9" w:rsidRPr="00D728D9" w:rsidRDefault="00D728D9" w:rsidP="00D728D9"/>
    <w:p w14:paraId="793DF574" w14:textId="77777777" w:rsidR="00817B3A" w:rsidRPr="007366EE" w:rsidRDefault="00D728D9" w:rsidP="007366EE">
      <w:pPr>
        <w:pStyle w:val="MPCKO1"/>
      </w:pPr>
      <w:bookmarkStart w:id="4" w:name="_Toc12860224"/>
      <w:r w:rsidRPr="007366EE">
        <w:lastRenderedPageBreak/>
        <w:t>2</w:t>
      </w:r>
      <w:r w:rsidR="00A4562F" w:rsidRPr="007366EE">
        <w:t xml:space="preserve"> </w:t>
      </w:r>
      <w:r w:rsidRPr="007366EE">
        <w:tab/>
      </w:r>
      <w:r w:rsidR="00817B3A" w:rsidRPr="007366EE">
        <w:t xml:space="preserve">Úprava </w:t>
      </w:r>
      <w:r w:rsidR="00460A1D" w:rsidRPr="007366EE">
        <w:t>kapitoly 2.2 Príprava a zmena operačných programov</w:t>
      </w:r>
      <w:r w:rsidRPr="007366EE">
        <w:t xml:space="preserve"> </w:t>
      </w:r>
      <w:r w:rsidR="00817B3A" w:rsidRPr="007366EE">
        <w:t>Systém</w:t>
      </w:r>
      <w:r w:rsidRPr="007366EE">
        <w:t>u</w:t>
      </w:r>
      <w:r w:rsidR="00817B3A" w:rsidRPr="007366EE">
        <w:t xml:space="preserve"> riadenia EŠIF</w:t>
      </w:r>
      <w:bookmarkEnd w:id="4"/>
    </w:p>
    <w:p w14:paraId="58FE5601" w14:textId="77777777" w:rsidR="00817B3A" w:rsidRDefault="00817B3A" w:rsidP="00817B3A"/>
    <w:p w14:paraId="30364FBD" w14:textId="33364C43" w:rsidR="0003757B" w:rsidRPr="007366EE" w:rsidRDefault="0003757B" w:rsidP="007366EE">
      <w:pPr>
        <w:pStyle w:val="MPCKO2"/>
      </w:pPr>
      <w:bookmarkStart w:id="5" w:name="_Toc12860225"/>
      <w:r w:rsidRPr="007366EE">
        <w:t xml:space="preserve">2.1 </w:t>
      </w:r>
      <w:bookmarkStart w:id="6" w:name="_Toc453234019"/>
      <w:bookmarkStart w:id="7" w:name="_Toc501630072"/>
      <w:bookmarkStart w:id="8" w:name="_Toc528577481"/>
      <w:r w:rsidR="00354C90" w:rsidRPr="007366EE">
        <w:t>Z</w:t>
      </w:r>
      <w:r w:rsidRPr="007366EE">
        <w:t xml:space="preserve">meny v kapitole </w:t>
      </w:r>
      <w:bookmarkEnd w:id="6"/>
      <w:bookmarkEnd w:id="7"/>
      <w:bookmarkEnd w:id="8"/>
      <w:r w:rsidR="00525039" w:rsidRPr="007366EE">
        <w:t>2.2</w:t>
      </w:r>
      <w:r w:rsidR="00D96A9B">
        <w:t>.2</w:t>
      </w:r>
      <w:r w:rsidR="002C096A">
        <w:t xml:space="preserve"> Pr</w:t>
      </w:r>
      <w:r w:rsidR="007E5277">
        <w:t>ijatie</w:t>
      </w:r>
      <w:r w:rsidR="00460A1D" w:rsidRPr="007366EE">
        <w:t xml:space="preserve"> a zmena operačného programu</w:t>
      </w:r>
      <w:bookmarkEnd w:id="5"/>
      <w:r w:rsidRPr="007366EE">
        <w:t xml:space="preserve"> </w:t>
      </w:r>
    </w:p>
    <w:p w14:paraId="2E9DC44D" w14:textId="2191B9D1" w:rsidR="00FD792D" w:rsidRDefault="008D60B5" w:rsidP="008D60B5">
      <w:pPr>
        <w:pStyle w:val="MPCKO3"/>
      </w:pPr>
      <w:bookmarkStart w:id="9" w:name="_Toc12860226"/>
      <w:r>
        <w:t xml:space="preserve">1)    </w:t>
      </w:r>
      <w:r w:rsidR="00965239">
        <w:t>O</w:t>
      </w:r>
      <w:r w:rsidR="0003757B">
        <w:t xml:space="preserve">ds. </w:t>
      </w:r>
      <w:r w:rsidR="00460A1D">
        <w:t>9</w:t>
      </w:r>
      <w:r w:rsidR="0003757B">
        <w:t xml:space="preserve"> </w:t>
      </w:r>
      <w:r w:rsidR="00FD792D">
        <w:t>znie:</w:t>
      </w:r>
      <w:bookmarkEnd w:id="9"/>
    </w:p>
    <w:p w14:paraId="7580921D" w14:textId="183D161B" w:rsidR="00460A1D" w:rsidRDefault="00460A1D" w:rsidP="00460762">
      <w:pPr>
        <w:pStyle w:val="Odsekzoznamu"/>
        <w:spacing w:before="120" w:after="120"/>
        <w:ind w:left="426"/>
        <w:contextualSpacing w:val="0"/>
        <w:jc w:val="both"/>
        <w:rPr>
          <w:lang w:eastAsia="en-US"/>
        </w:rPr>
      </w:pPr>
      <w:r w:rsidRPr="00B80C21">
        <w:rPr>
          <w:lang w:eastAsia="en-US"/>
        </w:rPr>
        <w:t>V prípade potreby zmeny prvkov OP, na ktoré sa vzťahuje rozhodnutie EK,</w:t>
      </w:r>
      <w:r w:rsidRPr="00110145">
        <w:rPr>
          <w:lang w:eastAsia="en-US"/>
        </w:rPr>
        <w:t xml:space="preserve"> resp. v prípade </w:t>
      </w:r>
      <w:r>
        <w:rPr>
          <w:lang w:eastAsia="en-US"/>
        </w:rPr>
        <w:t xml:space="preserve">zmeny </w:t>
      </w:r>
      <w:r w:rsidRPr="00110145">
        <w:rPr>
          <w:lang w:eastAsia="en-US"/>
        </w:rPr>
        <w:t>OP</w:t>
      </w:r>
      <w:r>
        <w:rPr>
          <w:lang w:eastAsia="en-US"/>
        </w:rPr>
        <w:t> </w:t>
      </w:r>
      <w:r w:rsidRPr="00110145">
        <w:rPr>
          <w:lang w:eastAsia="en-US"/>
        </w:rPr>
        <w:t>RH, ktorá nepodlieha zjednodušen</w:t>
      </w:r>
      <w:r>
        <w:rPr>
          <w:lang w:eastAsia="en-US"/>
        </w:rPr>
        <w:t>ému postupu,</w:t>
      </w:r>
      <w:r w:rsidRPr="00B80C21">
        <w:rPr>
          <w:lang w:eastAsia="en-US"/>
        </w:rPr>
        <w:t xml:space="preserve"> RO vypracuje návrh zmeny OP</w:t>
      </w:r>
      <w:r w:rsidR="00B72199">
        <w:rPr>
          <w:lang w:eastAsia="en-US"/>
        </w:rPr>
        <w:t>, ktorý schváli minister/vedúci Úradu vlády SR</w:t>
      </w:r>
      <w:r w:rsidR="00167A39" w:rsidRPr="00B50CD8">
        <w:rPr>
          <w:rStyle w:val="Odkaznapoznmkupodiarou"/>
          <w:sz w:val="20"/>
          <w:szCs w:val="20"/>
        </w:rPr>
        <w:t>1</w:t>
      </w:r>
      <w:r w:rsidR="00B72199">
        <w:rPr>
          <w:lang w:eastAsia="en-US"/>
        </w:rPr>
        <w:t xml:space="preserve"> </w:t>
      </w:r>
      <w:r w:rsidRPr="00B80C21">
        <w:rPr>
          <w:lang w:eastAsia="en-US"/>
        </w:rPr>
        <w:t>a</w:t>
      </w:r>
      <w:r w:rsidR="00B72199">
        <w:rPr>
          <w:lang w:eastAsia="en-US"/>
        </w:rPr>
        <w:t xml:space="preserve"> následne sa </w:t>
      </w:r>
      <w:r w:rsidRPr="00B80C21">
        <w:rPr>
          <w:lang w:eastAsia="en-US"/>
        </w:rPr>
        <w:t>predloží</w:t>
      </w:r>
      <w:r w:rsidR="00B72199">
        <w:rPr>
          <w:lang w:eastAsia="en-US"/>
        </w:rPr>
        <w:t xml:space="preserve"> </w:t>
      </w:r>
      <w:r w:rsidRPr="00B80C21">
        <w:rPr>
          <w:lang w:eastAsia="en-US"/>
        </w:rPr>
        <w:t>na schválenie</w:t>
      </w:r>
      <w:r>
        <w:rPr>
          <w:lang w:eastAsia="en-US"/>
        </w:rPr>
        <w:t xml:space="preserve"> MV</w:t>
      </w:r>
      <w:r w:rsidRPr="00B80C21">
        <w:rPr>
          <w:lang w:eastAsia="en-US"/>
        </w:rPr>
        <w:t>.</w:t>
      </w:r>
      <w:r>
        <w:rPr>
          <w:lang w:eastAsia="en-US"/>
        </w:rPr>
        <w:t xml:space="preserve"> </w:t>
      </w:r>
      <w:r w:rsidRPr="0045159A">
        <w:rPr>
          <w:lang w:eastAsia="en-US"/>
        </w:rPr>
        <w:t>Po schválení</w:t>
      </w:r>
      <w:r w:rsidR="004E51D7">
        <w:rPr>
          <w:lang w:eastAsia="en-US"/>
        </w:rPr>
        <w:t xml:space="preserve"> </w:t>
      </w:r>
      <w:r w:rsidRPr="0045159A">
        <w:rPr>
          <w:lang w:eastAsia="en-US"/>
        </w:rPr>
        <w:t xml:space="preserve">návrhu </w:t>
      </w:r>
      <w:r w:rsidR="009860A1">
        <w:rPr>
          <w:lang w:eastAsia="en-US"/>
        </w:rPr>
        <w:t xml:space="preserve">zmeny OP </w:t>
      </w:r>
      <w:r w:rsidR="00BD3478">
        <w:rPr>
          <w:lang w:eastAsia="en-US"/>
        </w:rPr>
        <w:t>MV</w:t>
      </w:r>
      <w:r>
        <w:rPr>
          <w:lang w:eastAsia="en-US"/>
        </w:rPr>
        <w:t xml:space="preserve"> predloží RO návrh na schválenie EK prostredníctvom SFC2014. </w:t>
      </w:r>
    </w:p>
    <w:p w14:paraId="07BA3F7F" w14:textId="00391CBF" w:rsidR="00167A39" w:rsidRPr="00B5239F" w:rsidRDefault="00167A39" w:rsidP="00460762">
      <w:pPr>
        <w:pStyle w:val="Odsekzoznamu"/>
        <w:spacing w:before="120" w:after="120"/>
        <w:ind w:left="426"/>
        <w:contextualSpacing w:val="0"/>
        <w:jc w:val="both"/>
        <w:rPr>
          <w:sz w:val="20"/>
          <w:szCs w:val="20"/>
          <w:lang w:eastAsia="en-US"/>
        </w:rPr>
      </w:pPr>
      <w:r w:rsidRPr="00B50CD8">
        <w:rPr>
          <w:rStyle w:val="Odkaznapoznmkupodiarou"/>
          <w:sz w:val="20"/>
          <w:szCs w:val="20"/>
        </w:rPr>
        <w:t>1</w:t>
      </w:r>
      <w:r w:rsidRPr="00B5239F">
        <w:rPr>
          <w:sz w:val="20"/>
          <w:szCs w:val="20"/>
        </w:rPr>
        <w:t xml:space="preserve">V prípade OP Technická pomoc. </w:t>
      </w:r>
    </w:p>
    <w:p w14:paraId="60726210" w14:textId="7CB1F8CC" w:rsidR="00F80718" w:rsidRDefault="00835FEE" w:rsidP="00304A4F">
      <w:pPr>
        <w:pStyle w:val="SRKNorm"/>
        <w:spacing w:before="120" w:after="120"/>
        <w:ind w:left="426"/>
        <w:contextualSpacing w:val="0"/>
      </w:pPr>
      <w:r w:rsidRPr="009860A1">
        <w:rPr>
          <w:u w:val="single"/>
        </w:rPr>
        <w:t>Poznámka:</w:t>
      </w:r>
      <w:r w:rsidR="006E06DB">
        <w:t xml:space="preserve"> </w:t>
      </w:r>
      <w:r w:rsidR="006E06DB" w:rsidRPr="009860A1">
        <w:rPr>
          <w:i/>
        </w:rPr>
        <w:t>V nadväznosti na implementačnú prax sa zvyšuje flexibilita poskytovateľa pri</w:t>
      </w:r>
      <w:r w:rsidR="00845CF6">
        <w:rPr>
          <w:i/>
        </w:rPr>
        <w:t> </w:t>
      </w:r>
      <w:r w:rsidR="006E06DB" w:rsidRPr="009860A1">
        <w:rPr>
          <w:i/>
        </w:rPr>
        <w:t>realizácii operačného programu.</w:t>
      </w:r>
      <w:r w:rsidR="006E06DB">
        <w:t xml:space="preserve">  </w:t>
      </w:r>
      <w:r>
        <w:t xml:space="preserve"> </w:t>
      </w:r>
    </w:p>
    <w:p w14:paraId="2838E29E" w14:textId="71D49154" w:rsidR="00401FD6" w:rsidRDefault="00401FD6" w:rsidP="00401FD6"/>
    <w:p w14:paraId="44AB2637" w14:textId="7EB3EB2D" w:rsidR="00401FD6" w:rsidRPr="007366EE" w:rsidRDefault="00401FD6" w:rsidP="007366EE">
      <w:pPr>
        <w:pStyle w:val="MPCKO1"/>
      </w:pPr>
      <w:bookmarkStart w:id="10" w:name="_Toc12860227"/>
      <w:r w:rsidRPr="007366EE">
        <w:t>3</w:t>
      </w:r>
      <w:r w:rsidRPr="007366EE">
        <w:tab/>
        <w:t>Úprava kapitoly 2.4 Riadiaca dokumentácia pre výber a implementáciu projektov</w:t>
      </w:r>
      <w:bookmarkEnd w:id="10"/>
    </w:p>
    <w:p w14:paraId="02D838A2" w14:textId="77777777" w:rsidR="00401FD6" w:rsidRPr="00401FD6" w:rsidRDefault="00401FD6" w:rsidP="00401FD6"/>
    <w:p w14:paraId="1F28DFA6" w14:textId="17372FE8" w:rsidR="00930AD8" w:rsidRPr="007366EE" w:rsidRDefault="00401FD6" w:rsidP="007366EE">
      <w:pPr>
        <w:pStyle w:val="MPCKO2"/>
      </w:pPr>
      <w:bookmarkStart w:id="11" w:name="_Toc12860228"/>
      <w:r w:rsidRPr="007366EE">
        <w:t>3.1</w:t>
      </w:r>
      <w:r w:rsidR="00595EF2" w:rsidRPr="007366EE">
        <w:t xml:space="preserve"> </w:t>
      </w:r>
      <w:r w:rsidR="00354C90" w:rsidRPr="007366EE">
        <w:t>Z</w:t>
      </w:r>
      <w:r w:rsidR="00595EF2" w:rsidRPr="007366EE">
        <w:t>meny v</w:t>
      </w:r>
      <w:r w:rsidR="00525039" w:rsidRPr="007366EE">
        <w:t> </w:t>
      </w:r>
      <w:r w:rsidR="00595EF2" w:rsidRPr="007366EE">
        <w:t>kapitole</w:t>
      </w:r>
      <w:r w:rsidR="00525039" w:rsidRPr="007366EE">
        <w:t xml:space="preserve"> 2.4.1 Formulár projektového zámeru</w:t>
      </w:r>
      <w:bookmarkEnd w:id="11"/>
      <w:r w:rsidR="00595EF2" w:rsidRPr="007366EE">
        <w:t xml:space="preserve"> </w:t>
      </w:r>
    </w:p>
    <w:p w14:paraId="1231D340" w14:textId="4C0E0DA8" w:rsidR="00525039" w:rsidRDefault="00EC426F" w:rsidP="008D60B5">
      <w:pPr>
        <w:pStyle w:val="MPCKO3"/>
      </w:pPr>
      <w:bookmarkStart w:id="12" w:name="_Toc12860229"/>
      <w:r w:rsidRPr="00965239">
        <w:t>1)</w:t>
      </w:r>
      <w:r w:rsidR="00525039">
        <w:tab/>
      </w:r>
      <w:r w:rsidR="00965239">
        <w:t>O</w:t>
      </w:r>
      <w:r w:rsidR="00525039" w:rsidRPr="00965239">
        <w:t>ds. 1 znie:</w:t>
      </w:r>
      <w:bookmarkEnd w:id="12"/>
      <w:r w:rsidR="00525039">
        <w:t xml:space="preserve"> </w:t>
      </w:r>
    </w:p>
    <w:p w14:paraId="36E8AE7B" w14:textId="77777777" w:rsidR="0073197D" w:rsidRDefault="00EC426F" w:rsidP="0073197D">
      <w:pPr>
        <w:tabs>
          <w:tab w:val="left" w:pos="426"/>
        </w:tabs>
        <w:ind w:left="567" w:hanging="426"/>
        <w:jc w:val="both"/>
      </w:pPr>
      <w:r>
        <w:t xml:space="preserve">  </w:t>
      </w:r>
      <w:r w:rsidR="0073197D">
        <w:tab/>
      </w:r>
      <w:r w:rsidR="00F57360">
        <w:tab/>
      </w:r>
    </w:p>
    <w:p w14:paraId="42E65E6E" w14:textId="39FA353D" w:rsidR="00525039" w:rsidRDefault="0073197D" w:rsidP="0073197D">
      <w:pPr>
        <w:tabs>
          <w:tab w:val="left" w:pos="426"/>
        </w:tabs>
        <w:ind w:left="567" w:hanging="426"/>
        <w:jc w:val="both"/>
        <w:rPr>
          <w:bCs/>
          <w:iCs/>
          <w:szCs w:val="22"/>
          <w:lang w:eastAsia="en-US"/>
        </w:rPr>
      </w:pPr>
      <w:r>
        <w:tab/>
      </w:r>
      <w:r>
        <w:tab/>
      </w:r>
      <w:r w:rsidR="00525039">
        <w:rPr>
          <w:bCs/>
          <w:iCs/>
          <w:szCs w:val="22"/>
          <w:lang w:eastAsia="en-US"/>
        </w:rPr>
        <w:t>Formulár projektového zámeru je základným dokumentom, ktorý predkladá žiadateľ na</w:t>
      </w:r>
      <w:r w:rsidR="00845CF6">
        <w:rPr>
          <w:bCs/>
          <w:iCs/>
          <w:szCs w:val="22"/>
          <w:lang w:eastAsia="en-US"/>
        </w:rPr>
        <w:t> </w:t>
      </w:r>
      <w:r w:rsidR="00525039">
        <w:rPr>
          <w:bCs/>
          <w:iCs/>
          <w:szCs w:val="22"/>
          <w:lang w:eastAsia="en-US"/>
        </w:rPr>
        <w:t>RO na základe vyhlásenej výzvy na predkladanie projektových zámerov s cieľom preukázať</w:t>
      </w:r>
      <w:r w:rsidR="001C7D97" w:rsidRPr="001C7D97">
        <w:rPr>
          <w:bCs/>
          <w:iCs/>
          <w:szCs w:val="22"/>
          <w:lang w:eastAsia="en-US"/>
        </w:rPr>
        <w:t>, že projektový zámer spĺňa podmienky určené vo výzve na predkladanie projektového zámeru</w:t>
      </w:r>
      <w:r w:rsidR="001C7D97">
        <w:rPr>
          <w:bCs/>
          <w:iCs/>
          <w:szCs w:val="22"/>
          <w:lang w:eastAsia="en-US"/>
        </w:rPr>
        <w:t>.</w:t>
      </w:r>
      <w:r w:rsidR="00525039">
        <w:rPr>
          <w:bCs/>
          <w:iCs/>
          <w:szCs w:val="22"/>
          <w:lang w:eastAsia="en-US"/>
        </w:rPr>
        <w:t xml:space="preserve"> </w:t>
      </w:r>
    </w:p>
    <w:p w14:paraId="1AC16B05" w14:textId="77777777" w:rsidR="00525039" w:rsidRDefault="00525039" w:rsidP="00C772B2">
      <w:pPr>
        <w:tabs>
          <w:tab w:val="left" w:pos="426"/>
        </w:tabs>
        <w:ind w:left="426" w:hanging="426"/>
        <w:jc w:val="both"/>
        <w:rPr>
          <w:bCs/>
          <w:iCs/>
          <w:szCs w:val="22"/>
          <w:lang w:eastAsia="en-US"/>
        </w:rPr>
      </w:pPr>
    </w:p>
    <w:p w14:paraId="0933561E" w14:textId="2E59B1E4" w:rsidR="00F80718" w:rsidRPr="007212CB" w:rsidRDefault="007D1C76" w:rsidP="007D1C76">
      <w:pPr>
        <w:tabs>
          <w:tab w:val="left" w:pos="426"/>
        </w:tabs>
        <w:ind w:left="567" w:hanging="426"/>
        <w:jc w:val="both"/>
        <w:rPr>
          <w:i/>
        </w:rPr>
      </w:pPr>
      <w:r>
        <w:tab/>
      </w:r>
      <w:r>
        <w:tab/>
      </w:r>
      <w:r w:rsidR="00FB456D" w:rsidRPr="007212CB">
        <w:rPr>
          <w:u w:val="single"/>
        </w:rPr>
        <w:t>Poznámka</w:t>
      </w:r>
      <w:r w:rsidRPr="007212CB">
        <w:rPr>
          <w:u w:val="single"/>
        </w:rPr>
        <w:t>:</w:t>
      </w:r>
      <w:r>
        <w:t xml:space="preserve"> </w:t>
      </w:r>
      <w:r w:rsidRPr="007212CB">
        <w:rPr>
          <w:i/>
        </w:rPr>
        <w:t xml:space="preserve">V súvislosti so zmenou </w:t>
      </w:r>
      <w:r w:rsidR="00A76F4B" w:rsidRPr="007212CB">
        <w:rPr>
          <w:i/>
        </w:rPr>
        <w:t xml:space="preserve">prístupu </w:t>
      </w:r>
      <w:r w:rsidRPr="007212CB">
        <w:rPr>
          <w:i/>
        </w:rPr>
        <w:t xml:space="preserve">v posudzovaní projektových zámerov v nadväznosti na </w:t>
      </w:r>
      <w:r w:rsidR="00A76F4B" w:rsidRPr="007212CB">
        <w:rPr>
          <w:i/>
        </w:rPr>
        <w:t xml:space="preserve">ostatnú zmenu </w:t>
      </w:r>
      <w:r w:rsidRPr="007212CB">
        <w:rPr>
          <w:i/>
        </w:rPr>
        <w:t>zákon</w:t>
      </w:r>
      <w:r w:rsidR="00A76F4B" w:rsidRPr="007212CB">
        <w:rPr>
          <w:i/>
        </w:rPr>
        <w:t>a</w:t>
      </w:r>
      <w:r w:rsidRPr="007212CB">
        <w:rPr>
          <w:i/>
        </w:rPr>
        <w:t xml:space="preserve"> o príspevku z</w:t>
      </w:r>
      <w:r w:rsidR="004768A4">
        <w:rPr>
          <w:i/>
        </w:rPr>
        <w:t> </w:t>
      </w:r>
      <w:r w:rsidRPr="007212CB">
        <w:rPr>
          <w:i/>
        </w:rPr>
        <w:t>EŠIF</w:t>
      </w:r>
      <w:r w:rsidR="004768A4">
        <w:rPr>
          <w:i/>
        </w:rPr>
        <w:t xml:space="preserve"> s účinnosťou od 1.7.2019</w:t>
      </w:r>
      <w:r w:rsidR="00F817FC" w:rsidRPr="007212CB">
        <w:rPr>
          <w:i/>
        </w:rPr>
        <w:t>,</w:t>
      </w:r>
      <w:r w:rsidR="00823A5E" w:rsidRPr="007212CB">
        <w:rPr>
          <w:i/>
        </w:rPr>
        <w:t xml:space="preserve"> je jedným z cieľov takéhoto posudzovania </w:t>
      </w:r>
      <w:r w:rsidR="00B73BB7" w:rsidRPr="007212CB">
        <w:rPr>
          <w:i/>
        </w:rPr>
        <w:t>zanalyzova</w:t>
      </w:r>
      <w:r w:rsidR="00F817FC" w:rsidRPr="007212CB">
        <w:rPr>
          <w:i/>
        </w:rPr>
        <w:t>nie</w:t>
      </w:r>
      <w:r w:rsidR="00823A5E" w:rsidRPr="007212CB">
        <w:rPr>
          <w:i/>
        </w:rPr>
        <w:t xml:space="preserve"> zá</w:t>
      </w:r>
      <w:r w:rsidR="003E5844" w:rsidRPr="007212CB">
        <w:rPr>
          <w:i/>
        </w:rPr>
        <w:t>kladných obsahových atribútov</w:t>
      </w:r>
      <w:r w:rsidR="00823A5E" w:rsidRPr="007212CB">
        <w:rPr>
          <w:i/>
        </w:rPr>
        <w:t xml:space="preserve"> projektu a rozsah</w:t>
      </w:r>
      <w:r w:rsidR="003E5844" w:rsidRPr="007212CB">
        <w:rPr>
          <w:i/>
        </w:rPr>
        <w:t>u</w:t>
      </w:r>
      <w:r w:rsidR="00823A5E" w:rsidRPr="007212CB">
        <w:rPr>
          <w:i/>
        </w:rPr>
        <w:t xml:space="preserve"> splnenia podmienok stanovených vo výzve na predkladanie projektových zámerov tak, aby bolo z hodnotiacej správy jednoznačné, či boli alebo neboli splnené tieto podmienky, čo v konečnom dôsledku prispeje k prípadnému skvalitneniu projektu v „druhom“ schvaľovacom kole, t.</w:t>
      </w:r>
      <w:r w:rsidR="007212CB">
        <w:rPr>
          <w:i/>
        </w:rPr>
        <w:t xml:space="preserve"> </w:t>
      </w:r>
      <w:r w:rsidR="00823A5E" w:rsidRPr="007212CB">
        <w:rPr>
          <w:i/>
        </w:rPr>
        <w:t xml:space="preserve">j. v konaní o žiadosti. </w:t>
      </w:r>
    </w:p>
    <w:p w14:paraId="117B7253" w14:textId="0520AB9E" w:rsidR="0043576D" w:rsidRDefault="0043576D" w:rsidP="0043576D">
      <w:pPr>
        <w:pStyle w:val="Odsekzoznamu"/>
        <w:ind w:left="426"/>
        <w:jc w:val="both"/>
      </w:pPr>
    </w:p>
    <w:p w14:paraId="47DDA12F" w14:textId="0F935E56" w:rsidR="0043576D" w:rsidRDefault="00CF6C6D" w:rsidP="00D66713">
      <w:pPr>
        <w:pStyle w:val="MPCKO3"/>
      </w:pPr>
      <w:bookmarkStart w:id="13" w:name="_Toc12860230"/>
      <w:r>
        <w:t>2</w:t>
      </w:r>
      <w:r w:rsidR="00D66713">
        <w:t>)</w:t>
      </w:r>
      <w:r w:rsidR="00D66713">
        <w:tab/>
      </w:r>
      <w:r w:rsidR="00965239">
        <w:t>O</w:t>
      </w:r>
      <w:r w:rsidR="00F57360">
        <w:t>ds. 4</w:t>
      </w:r>
      <w:r w:rsidR="0043576D">
        <w:t xml:space="preserve"> znie:</w:t>
      </w:r>
      <w:bookmarkEnd w:id="13"/>
    </w:p>
    <w:p w14:paraId="1C7D6969" w14:textId="77777777" w:rsidR="0043576D" w:rsidRDefault="0043576D" w:rsidP="0043576D">
      <w:pPr>
        <w:pStyle w:val="Odsekzoznamu"/>
        <w:ind w:left="426"/>
        <w:jc w:val="both"/>
      </w:pPr>
    </w:p>
    <w:p w14:paraId="124192C0" w14:textId="4D5414B3" w:rsidR="00F57360" w:rsidRDefault="00BD48B6" w:rsidP="00F57360">
      <w:pPr>
        <w:spacing w:before="120" w:after="120"/>
        <w:ind w:left="567"/>
        <w:jc w:val="both"/>
        <w:rPr>
          <w:bCs/>
          <w:iCs/>
          <w:szCs w:val="22"/>
          <w:lang w:eastAsia="en-US"/>
        </w:rPr>
      </w:pPr>
      <w:bookmarkStart w:id="14" w:name="kapitola_33611_ods_18"/>
      <w:bookmarkEnd w:id="14"/>
      <w:r w:rsidRPr="00F67E34">
        <w:rPr>
          <w:bCs/>
          <w:iCs/>
          <w:szCs w:val="22"/>
          <w:lang w:eastAsia="en-US"/>
        </w:rPr>
        <w:t>Koncepcia formulára projektového zámeru vychádza z cieľa posúdiť hlavné obsahové atribúty projektu a odporučiť žiadateľovi také úpravy na jeho skvalitnenie, aby projekt dosiahol čo najväčší potenciál príspevku k napĺňaniu cieľov OP.</w:t>
      </w:r>
    </w:p>
    <w:p w14:paraId="2DAAFEA8" w14:textId="77777777" w:rsidR="00F33BC1" w:rsidRDefault="00F33BC1" w:rsidP="00F57360">
      <w:pPr>
        <w:spacing w:before="120" w:after="120"/>
        <w:ind w:left="567"/>
        <w:jc w:val="both"/>
        <w:rPr>
          <w:bCs/>
          <w:iCs/>
          <w:szCs w:val="22"/>
          <w:lang w:eastAsia="en-US"/>
        </w:rPr>
      </w:pPr>
    </w:p>
    <w:p w14:paraId="2DC29B79" w14:textId="286F3173" w:rsidR="00F33BC1" w:rsidRDefault="00F33BC1" w:rsidP="00F33BC1">
      <w:pPr>
        <w:pStyle w:val="MPCKO2"/>
      </w:pPr>
      <w:bookmarkStart w:id="15" w:name="_Toc12860231"/>
      <w:r>
        <w:t>3.2</w:t>
      </w:r>
      <w:r w:rsidRPr="007366EE">
        <w:t xml:space="preserve"> Zmeny v kapitole</w:t>
      </w:r>
      <w:r>
        <w:t xml:space="preserve"> 2.4.2</w:t>
      </w:r>
      <w:r w:rsidRPr="007366EE">
        <w:t xml:space="preserve"> </w:t>
      </w:r>
      <w:r>
        <w:t>Formulár žiadosti o poskytnutie nenávratného finančného príspevku</w:t>
      </w:r>
      <w:bookmarkEnd w:id="15"/>
    </w:p>
    <w:p w14:paraId="481F855C" w14:textId="0A9F164E" w:rsidR="00F33BC1" w:rsidRDefault="00F33BC1" w:rsidP="004B14F4">
      <w:pPr>
        <w:pStyle w:val="MPCKO3"/>
      </w:pPr>
      <w:bookmarkStart w:id="16" w:name="_Toc12860232"/>
      <w:r w:rsidRPr="00965239">
        <w:t>1)</w:t>
      </w:r>
      <w:r>
        <w:tab/>
        <w:t>V o</w:t>
      </w:r>
      <w:r w:rsidRPr="00965239">
        <w:t>ds. 1</w:t>
      </w:r>
      <w:r>
        <w:t>2 sa v</w:t>
      </w:r>
      <w:r w:rsidR="00AB393F">
        <w:t xml:space="preserve"> kategórii </w:t>
      </w:r>
      <w:r>
        <w:t>podmien</w:t>
      </w:r>
      <w:r w:rsidR="00AB393F">
        <w:t>ok</w:t>
      </w:r>
      <w:r>
        <w:t xml:space="preserve"> poskytnutia príspevku</w:t>
      </w:r>
      <w:r w:rsidR="00AB393F">
        <w:t xml:space="preserve"> s poradovým číslom</w:t>
      </w:r>
      <w:r>
        <w:t xml:space="preserve"> 11 mení stĺpec Poznámka/Odporúčanie nasledovne:</w:t>
      </w:r>
      <w:bookmarkEnd w:id="16"/>
    </w:p>
    <w:p w14:paraId="191A42B3" w14:textId="15FA8DD3" w:rsidR="00F33BC1" w:rsidRDefault="00F33BC1" w:rsidP="00F33BC1">
      <w:pPr>
        <w:pStyle w:val="MPCKO3"/>
      </w:pPr>
      <w:r>
        <w:t xml:space="preserve"> </w:t>
      </w:r>
    </w:p>
    <w:p w14:paraId="76D42320" w14:textId="715E0E51" w:rsidR="00F33BC1" w:rsidRPr="004B14F4" w:rsidRDefault="00F33BC1" w:rsidP="00F33BC1">
      <w:pPr>
        <w:jc w:val="both"/>
      </w:pPr>
      <w:r w:rsidRPr="004B14F4">
        <w:t>RO je oprávnený pri organizáciách, pri ktorých práva a povinnosti zmluvných vzťahov štatutárnych orgánov k organizácii, resp. spôsob vymenovania štatutárneho orgánu upravuje osobitný predpis</w:t>
      </w:r>
      <w:r w:rsidR="004B14F4">
        <w:rPr>
          <w:vertAlign w:val="superscript"/>
        </w:rPr>
        <w:t xml:space="preserve">2 </w:t>
      </w:r>
      <w:r w:rsidRPr="004B14F4">
        <w:t>overiť splnenie podmienky poskytnutia príspevku iba na základe overenia čestného vyhlásenia, ktoré je súčasťou vzoru CKO č. 15 (časť 15).</w:t>
      </w:r>
    </w:p>
    <w:p w14:paraId="43548659" w14:textId="52B3D058" w:rsidR="00F33BC1" w:rsidRPr="004B14F4" w:rsidRDefault="00F33BC1" w:rsidP="00F33BC1">
      <w:pPr>
        <w:jc w:val="both"/>
      </w:pPr>
      <w:r w:rsidRPr="004B14F4">
        <w:t>RO je oprávnený umožniť žiadateľovi predložiť výpis z registra trestov</w:t>
      </w:r>
      <w:r w:rsidR="004B14F4" w:rsidRPr="004B14F4">
        <w:rPr>
          <w:vertAlign w:val="superscript"/>
        </w:rPr>
        <w:t>3</w:t>
      </w:r>
      <w:r w:rsidRPr="004B14F4">
        <w:t>, ak sa tak žiadateľ rozhodne.</w:t>
      </w:r>
    </w:p>
    <w:p w14:paraId="1CB2EAC3" w14:textId="3EDCE855" w:rsidR="00F33BC1" w:rsidRPr="004B14F4" w:rsidRDefault="00F33BC1" w:rsidP="00F33BC1">
      <w:pPr>
        <w:jc w:val="both"/>
      </w:pPr>
      <w:r w:rsidRPr="004B14F4">
        <w:t xml:space="preserve">Informácia k využívaniu ITMS2014+: </w:t>
      </w:r>
    </w:p>
    <w:p w14:paraId="16E4F9EF" w14:textId="77777777" w:rsidR="00F33BC1" w:rsidRPr="004B14F4" w:rsidRDefault="00F33BC1" w:rsidP="00F33BC1">
      <w:pPr>
        <w:jc w:val="both"/>
      </w:pPr>
      <w:r w:rsidRPr="004B14F4">
        <w:t>Vzhľadom na citlivosť dokumentu, výpis bude k dispozícii len počas konania o </w:t>
      </w:r>
      <w:proofErr w:type="spellStart"/>
      <w:r w:rsidRPr="004B14F4">
        <w:t>ŽoNFP</w:t>
      </w:r>
      <w:proofErr w:type="spellEnd"/>
      <w:r w:rsidRPr="004B14F4">
        <w:t xml:space="preserve">, následne dôjde k jeho vymazaniu, pričom v ITMS2014+ ostane o tom auditná stopa. </w:t>
      </w:r>
    </w:p>
    <w:p w14:paraId="6954F70D" w14:textId="77777777" w:rsidR="00F33BC1" w:rsidRPr="004B14F4" w:rsidRDefault="00F33BC1" w:rsidP="00F33BC1">
      <w:pPr>
        <w:jc w:val="both"/>
      </w:pPr>
      <w:r w:rsidRPr="004B14F4">
        <w:t xml:space="preserve">Po aktivovaní integračnej akcie v ITMS2014+ je potrebné čakať na vybavenie požiadavky – cca 60 minút, nie je možné opakovane aktivovať integračnú akciu, nakoľko by RO takouto opakovanou požiadavkou zahlcoval systém Generálnej prokuratúry SR. </w:t>
      </w:r>
    </w:p>
    <w:p w14:paraId="7B969485" w14:textId="77777777" w:rsidR="00F33BC1" w:rsidRPr="004B14F4" w:rsidRDefault="00F33BC1" w:rsidP="00F33BC1">
      <w:pPr>
        <w:jc w:val="both"/>
      </w:pPr>
      <w:r w:rsidRPr="004B14F4">
        <w:t xml:space="preserve">Overenie, či  výpis z registra trestov bol už doručený vie používateľ neverejnej časti overiť v spise </w:t>
      </w:r>
      <w:proofErr w:type="spellStart"/>
      <w:r w:rsidRPr="004B14F4">
        <w:t>ŽoNFP</w:t>
      </w:r>
      <w:proofErr w:type="spellEnd"/>
      <w:r w:rsidRPr="004B14F4">
        <w:t>, (prípadne kontroly, pokiaľ bola integračná akcia volaná z modulu kontroly počas implementácie projektu).</w:t>
      </w:r>
    </w:p>
    <w:p w14:paraId="5ACCBA9C" w14:textId="6D59700E" w:rsidR="00F33BC1" w:rsidRPr="004B14F4" w:rsidRDefault="00F33BC1" w:rsidP="00F33BC1">
      <w:pPr>
        <w:jc w:val="both"/>
      </w:pPr>
      <w:r w:rsidRPr="004B14F4">
        <w:t>Výpis z registra trestov nie je možné získať prostredníctvom integračnej akcie v ITMS201</w:t>
      </w:r>
      <w:r w:rsidR="007B1581">
        <w:t>4</w:t>
      </w:r>
      <w:r w:rsidRPr="004B14F4">
        <w:t>+ pre cudzincov.</w:t>
      </w:r>
    </w:p>
    <w:p w14:paraId="558E4161" w14:textId="39BBE023" w:rsidR="00F33BC1" w:rsidRPr="007366EE" w:rsidRDefault="00F33BC1" w:rsidP="004B14F4">
      <w:pPr>
        <w:jc w:val="both"/>
      </w:pPr>
      <w:r w:rsidRPr="004B14F4">
        <w:t>Integračnou akciou je možné získať výpis z registra trestov iba pre štatutárov žiadateľa.</w:t>
      </w:r>
    </w:p>
    <w:p w14:paraId="00A4B0B5" w14:textId="505D278B" w:rsidR="0076659B" w:rsidRDefault="009B53BE" w:rsidP="004B14F4">
      <w:pPr>
        <w:spacing w:before="120" w:after="120"/>
        <w:jc w:val="both"/>
        <w:rPr>
          <w:sz w:val="20"/>
          <w:szCs w:val="20"/>
          <w:lang w:eastAsia="en-US"/>
        </w:rPr>
      </w:pPr>
      <w:r>
        <w:rPr>
          <w:bCs/>
          <w:iCs/>
          <w:sz w:val="20"/>
          <w:szCs w:val="20"/>
          <w:vertAlign w:val="superscript"/>
          <w:lang w:eastAsia="en-US"/>
        </w:rPr>
        <w:t>2</w:t>
      </w:r>
      <w:r w:rsidR="00F224F7">
        <w:rPr>
          <w:bCs/>
          <w:iCs/>
          <w:szCs w:val="22"/>
          <w:vertAlign w:val="superscript"/>
          <w:lang w:eastAsia="en-US"/>
        </w:rPr>
        <w:t xml:space="preserve"> </w:t>
      </w:r>
      <w:r w:rsidR="00F224F7" w:rsidRPr="004B14F4">
        <w:rPr>
          <w:sz w:val="20"/>
          <w:szCs w:val="20"/>
        </w:rPr>
        <w:t xml:space="preserve">Napr. zákon </w:t>
      </w:r>
      <w:r w:rsidR="00F224F7" w:rsidRPr="004B14F4">
        <w:rPr>
          <w:sz w:val="20"/>
          <w:szCs w:val="20"/>
          <w:lang w:eastAsia="en-US"/>
        </w:rPr>
        <w:t>o štátnej službe</w:t>
      </w:r>
      <w:r w:rsidR="00F224F7" w:rsidRPr="004B14F4">
        <w:rPr>
          <w:sz w:val="20"/>
          <w:szCs w:val="20"/>
        </w:rPr>
        <w:t>, zákon o výkone práce vo verejnom záujme, § 4 a § 22 kompetenčného zákona</w:t>
      </w:r>
      <w:r w:rsidR="00F224F7" w:rsidRPr="004B14F4">
        <w:rPr>
          <w:sz w:val="20"/>
          <w:szCs w:val="20"/>
          <w:lang w:eastAsia="en-US"/>
        </w:rPr>
        <w:t>, zákon č. 180/2014 Z. z. o podmienkach výkonu volebného práva a o zmene a doplnení niektorých zákonov v znení neskorších predpisov.</w:t>
      </w:r>
    </w:p>
    <w:p w14:paraId="03B5E01D" w14:textId="1B22DDF8" w:rsidR="004B14F4" w:rsidRPr="004B14F4" w:rsidRDefault="004B14F4" w:rsidP="004B14F4">
      <w:pPr>
        <w:spacing w:before="120" w:after="120"/>
        <w:jc w:val="both"/>
        <w:rPr>
          <w:bCs/>
          <w:iCs/>
          <w:sz w:val="20"/>
          <w:szCs w:val="20"/>
          <w:vertAlign w:val="superscript"/>
          <w:lang w:eastAsia="en-US"/>
        </w:rPr>
      </w:pPr>
      <w:r w:rsidRPr="004B14F4">
        <w:rPr>
          <w:sz w:val="20"/>
          <w:szCs w:val="20"/>
          <w:vertAlign w:val="superscript"/>
          <w:lang w:eastAsia="en-US"/>
        </w:rPr>
        <w:t>3</w:t>
      </w:r>
      <w:r>
        <w:rPr>
          <w:sz w:val="20"/>
          <w:szCs w:val="20"/>
          <w:vertAlign w:val="superscript"/>
          <w:lang w:eastAsia="en-US"/>
        </w:rPr>
        <w:t xml:space="preserve"> </w:t>
      </w:r>
      <w:r w:rsidRPr="004B14F4">
        <w:rPr>
          <w:rStyle w:val="awspan1"/>
          <w:sz w:val="20"/>
          <w:szCs w:val="20"/>
        </w:rPr>
        <w:t>§</w:t>
      </w:r>
      <w:r w:rsidRPr="004B14F4">
        <w:rPr>
          <w:rStyle w:val="awspan1"/>
          <w:spacing w:val="33"/>
          <w:sz w:val="20"/>
          <w:szCs w:val="20"/>
        </w:rPr>
        <w:t xml:space="preserve"> </w:t>
      </w:r>
      <w:r w:rsidRPr="004B14F4">
        <w:rPr>
          <w:rStyle w:val="awspan1"/>
          <w:sz w:val="20"/>
          <w:szCs w:val="20"/>
        </w:rPr>
        <w:t>10</w:t>
      </w:r>
      <w:r w:rsidRPr="004B14F4">
        <w:rPr>
          <w:rStyle w:val="awspan1"/>
          <w:spacing w:val="33"/>
          <w:sz w:val="20"/>
          <w:szCs w:val="20"/>
        </w:rPr>
        <w:t xml:space="preserve"> </w:t>
      </w:r>
      <w:r w:rsidRPr="004B14F4">
        <w:rPr>
          <w:rStyle w:val="awspan1"/>
          <w:sz w:val="20"/>
          <w:szCs w:val="20"/>
        </w:rPr>
        <w:t>ods.</w:t>
      </w:r>
      <w:r w:rsidRPr="004B14F4">
        <w:rPr>
          <w:rStyle w:val="awspan1"/>
          <w:spacing w:val="33"/>
          <w:sz w:val="20"/>
          <w:szCs w:val="20"/>
        </w:rPr>
        <w:t xml:space="preserve"> </w:t>
      </w:r>
      <w:r w:rsidRPr="004B14F4">
        <w:rPr>
          <w:rStyle w:val="awspan1"/>
          <w:sz w:val="20"/>
          <w:szCs w:val="20"/>
        </w:rPr>
        <w:t>4</w:t>
      </w:r>
      <w:r w:rsidRPr="004B14F4">
        <w:rPr>
          <w:rStyle w:val="awspan1"/>
          <w:spacing w:val="33"/>
          <w:sz w:val="20"/>
          <w:szCs w:val="20"/>
        </w:rPr>
        <w:t xml:space="preserve"> </w:t>
      </w:r>
      <w:r w:rsidRPr="004B14F4">
        <w:rPr>
          <w:rStyle w:val="awspan1"/>
          <w:sz w:val="20"/>
          <w:szCs w:val="20"/>
        </w:rPr>
        <w:t>zákona</w:t>
      </w:r>
      <w:r w:rsidRPr="004B14F4">
        <w:rPr>
          <w:rStyle w:val="awspan1"/>
          <w:spacing w:val="33"/>
          <w:sz w:val="20"/>
          <w:szCs w:val="20"/>
        </w:rPr>
        <w:t xml:space="preserve"> </w:t>
      </w:r>
      <w:r w:rsidRPr="004B14F4">
        <w:rPr>
          <w:rStyle w:val="awspan1"/>
          <w:sz w:val="20"/>
          <w:szCs w:val="20"/>
        </w:rPr>
        <w:t>č.</w:t>
      </w:r>
      <w:r w:rsidRPr="004B14F4">
        <w:rPr>
          <w:rStyle w:val="awspan1"/>
          <w:spacing w:val="33"/>
          <w:sz w:val="20"/>
          <w:szCs w:val="20"/>
        </w:rPr>
        <w:t xml:space="preserve"> </w:t>
      </w:r>
      <w:r w:rsidRPr="004B14F4">
        <w:rPr>
          <w:rStyle w:val="awspan1"/>
          <w:sz w:val="20"/>
          <w:szCs w:val="20"/>
        </w:rPr>
        <w:t>330/2007</w:t>
      </w:r>
      <w:r w:rsidRPr="004B14F4">
        <w:rPr>
          <w:rStyle w:val="awspan1"/>
          <w:spacing w:val="33"/>
          <w:sz w:val="20"/>
          <w:szCs w:val="20"/>
        </w:rPr>
        <w:t xml:space="preserve"> </w:t>
      </w:r>
      <w:r w:rsidRPr="004B14F4">
        <w:rPr>
          <w:rStyle w:val="awspan1"/>
          <w:sz w:val="20"/>
          <w:szCs w:val="20"/>
        </w:rPr>
        <w:t>Z.</w:t>
      </w:r>
      <w:r w:rsidRPr="004B14F4">
        <w:rPr>
          <w:rStyle w:val="awspan1"/>
          <w:spacing w:val="33"/>
          <w:sz w:val="20"/>
          <w:szCs w:val="20"/>
        </w:rPr>
        <w:t xml:space="preserve"> </w:t>
      </w:r>
      <w:r w:rsidRPr="004B14F4">
        <w:rPr>
          <w:rStyle w:val="awspan1"/>
          <w:sz w:val="20"/>
          <w:szCs w:val="20"/>
        </w:rPr>
        <w:t>z.</w:t>
      </w:r>
      <w:r w:rsidRPr="004B14F4">
        <w:rPr>
          <w:rStyle w:val="awspan1"/>
          <w:spacing w:val="33"/>
          <w:sz w:val="20"/>
          <w:szCs w:val="20"/>
        </w:rPr>
        <w:t xml:space="preserve"> </w:t>
      </w:r>
      <w:r w:rsidRPr="004B14F4">
        <w:rPr>
          <w:rStyle w:val="awspan1"/>
          <w:sz w:val="20"/>
          <w:szCs w:val="20"/>
        </w:rPr>
        <w:t>o registri</w:t>
      </w:r>
      <w:r w:rsidRPr="004B14F4">
        <w:rPr>
          <w:rStyle w:val="awspan1"/>
          <w:spacing w:val="33"/>
          <w:sz w:val="20"/>
          <w:szCs w:val="20"/>
        </w:rPr>
        <w:t xml:space="preserve"> </w:t>
      </w:r>
      <w:r w:rsidRPr="004B14F4">
        <w:rPr>
          <w:rStyle w:val="awspan1"/>
          <w:sz w:val="20"/>
          <w:szCs w:val="20"/>
        </w:rPr>
        <w:t>trestov</w:t>
      </w:r>
      <w:r w:rsidRPr="004B14F4">
        <w:rPr>
          <w:rStyle w:val="awspan1"/>
          <w:spacing w:val="33"/>
          <w:sz w:val="20"/>
          <w:szCs w:val="20"/>
        </w:rPr>
        <w:t xml:space="preserve"> </w:t>
      </w:r>
      <w:r w:rsidRPr="004B14F4">
        <w:rPr>
          <w:rStyle w:val="awspan1"/>
          <w:color w:val="494949"/>
          <w:sz w:val="20"/>
          <w:szCs w:val="20"/>
        </w:rPr>
        <w:t>a</w:t>
      </w:r>
      <w:r w:rsidRPr="004B14F4">
        <w:rPr>
          <w:rStyle w:val="awspan1"/>
          <w:color w:val="494949"/>
          <w:spacing w:val="33"/>
          <w:sz w:val="20"/>
          <w:szCs w:val="20"/>
        </w:rPr>
        <w:t xml:space="preserve"> </w:t>
      </w:r>
      <w:r w:rsidRPr="004B14F4">
        <w:rPr>
          <w:rStyle w:val="awspan1"/>
          <w:color w:val="494949"/>
          <w:sz w:val="20"/>
          <w:szCs w:val="20"/>
        </w:rPr>
        <w:t>o</w:t>
      </w:r>
      <w:r w:rsidRPr="004B14F4">
        <w:rPr>
          <w:rStyle w:val="awspan1"/>
          <w:color w:val="494949"/>
          <w:spacing w:val="33"/>
          <w:sz w:val="20"/>
          <w:szCs w:val="20"/>
        </w:rPr>
        <w:t xml:space="preserve"> </w:t>
      </w:r>
      <w:r w:rsidRPr="004B14F4">
        <w:rPr>
          <w:rStyle w:val="awspan1"/>
          <w:color w:val="494949"/>
          <w:sz w:val="20"/>
          <w:szCs w:val="20"/>
        </w:rPr>
        <w:t>zmene</w:t>
      </w:r>
      <w:r w:rsidRPr="004B14F4">
        <w:rPr>
          <w:rStyle w:val="awspan1"/>
          <w:color w:val="494949"/>
          <w:spacing w:val="33"/>
          <w:sz w:val="20"/>
          <w:szCs w:val="20"/>
        </w:rPr>
        <w:t xml:space="preserve"> </w:t>
      </w:r>
      <w:r w:rsidRPr="004B14F4">
        <w:rPr>
          <w:rStyle w:val="awspan1"/>
          <w:color w:val="494949"/>
          <w:sz w:val="20"/>
          <w:szCs w:val="20"/>
        </w:rPr>
        <w:t>a</w:t>
      </w:r>
      <w:r w:rsidRPr="004B14F4">
        <w:rPr>
          <w:rStyle w:val="awspan1"/>
          <w:color w:val="494949"/>
          <w:spacing w:val="33"/>
          <w:sz w:val="20"/>
          <w:szCs w:val="20"/>
        </w:rPr>
        <w:t xml:space="preserve"> </w:t>
      </w:r>
      <w:r w:rsidRPr="004B14F4">
        <w:rPr>
          <w:rStyle w:val="awspan1"/>
          <w:color w:val="494949"/>
          <w:sz w:val="20"/>
          <w:szCs w:val="20"/>
        </w:rPr>
        <w:t>doplnení niektorých zákonov v znení zákona č. 91/2016 Z. z.</w:t>
      </w:r>
    </w:p>
    <w:p w14:paraId="561353C7" w14:textId="197D51BD" w:rsidR="00A76F4B" w:rsidRPr="007366EE" w:rsidRDefault="00A76F4B" w:rsidP="00A76F4B">
      <w:pPr>
        <w:pStyle w:val="MPCKO2"/>
      </w:pPr>
      <w:bookmarkStart w:id="17" w:name="_Toc12860233"/>
      <w:r w:rsidRPr="007366EE">
        <w:t>3.</w:t>
      </w:r>
      <w:r w:rsidR="00F33BC1">
        <w:t>3</w:t>
      </w:r>
      <w:r w:rsidRPr="007366EE">
        <w:t xml:space="preserve"> Zmeny v kapitole 2.4.</w:t>
      </w:r>
      <w:r>
        <w:t>3.</w:t>
      </w:r>
      <w:r w:rsidRPr="007366EE">
        <w:t xml:space="preserve">1 </w:t>
      </w:r>
      <w:r>
        <w:t>Kritériá pre posúdenie</w:t>
      </w:r>
      <w:r w:rsidRPr="007366EE">
        <w:t xml:space="preserve"> projektov</w:t>
      </w:r>
      <w:r>
        <w:t>ých</w:t>
      </w:r>
      <w:r w:rsidRPr="007366EE">
        <w:t xml:space="preserve"> zámer</w:t>
      </w:r>
      <w:r>
        <w:t>ov</w:t>
      </w:r>
      <w:bookmarkEnd w:id="17"/>
      <w:r w:rsidRPr="007366EE">
        <w:t xml:space="preserve"> </w:t>
      </w:r>
    </w:p>
    <w:p w14:paraId="2982CAC5" w14:textId="457B8F2B" w:rsidR="00A76F4B" w:rsidRDefault="00A76F4B" w:rsidP="00A76F4B">
      <w:pPr>
        <w:pStyle w:val="MPCKO3"/>
      </w:pPr>
      <w:bookmarkStart w:id="18" w:name="_Toc12860234"/>
      <w:r w:rsidRPr="00965239">
        <w:t>1)</w:t>
      </w:r>
      <w:r>
        <w:tab/>
      </w:r>
      <w:r w:rsidR="00D40970">
        <w:t>O</w:t>
      </w:r>
      <w:r w:rsidR="00133056">
        <w:t xml:space="preserve">ds. 2 </w:t>
      </w:r>
      <w:r w:rsidR="00D40970">
        <w:t xml:space="preserve">vrátane novej poznámky </w:t>
      </w:r>
      <w:r w:rsidR="00D24DBE">
        <w:t xml:space="preserve">pod čiarou </w:t>
      </w:r>
      <w:r w:rsidR="00D40970">
        <w:t>znie</w:t>
      </w:r>
      <w:r w:rsidR="00133056">
        <w:t>:</w:t>
      </w:r>
      <w:bookmarkEnd w:id="18"/>
      <w:r w:rsidR="00133056">
        <w:t xml:space="preserve"> </w:t>
      </w:r>
      <w:r>
        <w:t xml:space="preserve"> </w:t>
      </w:r>
    </w:p>
    <w:p w14:paraId="51B67DA8" w14:textId="41734A4A" w:rsidR="00133056" w:rsidRDefault="00133056" w:rsidP="00133056">
      <w:pPr>
        <w:spacing w:before="120" w:after="120"/>
        <w:jc w:val="both"/>
      </w:pPr>
      <w:r>
        <w:t>RO pri koncipovaní kritérií pre posúdenie projektových zámerov zabezpečí najmä posúdenie najdôležitejších aspektov projektového zámeru, na základe ktorého bude môcť byť vecne posúdené, či projektový zámer spĺňa alebo nespĺňa stanovené podmienky, a to aj v nadväznosti na ciele, ktorých dosiahnutie RO sleduje v príslušnom špecifickom cieli, ku ktorému sa viaže výzva na predkladanie projektových zámerov a následne sa bude viazať aj výzva na</w:t>
      </w:r>
      <w:r w:rsidR="00845CF6">
        <w:t> </w:t>
      </w:r>
      <w:r>
        <w:t xml:space="preserve">predkladanie </w:t>
      </w:r>
      <w:proofErr w:type="spellStart"/>
      <w:r>
        <w:t>ŽoNFP</w:t>
      </w:r>
      <w:proofErr w:type="spellEnd"/>
      <w:r>
        <w:t xml:space="preserve">. RO je oprávnený nastaviť si riadiacu dokumentáciu tak, aby výsledkom posudzovania projektových zámerov bola len jedna hodnotiaca správa, ktorej obsahom by bola informácia o tom, že projektový zámer spĺňa alebo nespĺňa podmienky určené vo výzve na predkladanie projektových zámerov. Výslovne sa určuje, že RO je oprávnený ponechať si aj také nastavenie riadiacej dokumentácie, ktoré predpokladá vydanie pozitívnej, resp. negatívnej hodnotiacej správy. V prípade využitia hodnotiacej správy s prívlastkami je nutné upraviť riadiacu dokumentáciu tak, aby označenie „negatívna hodnotiaca správa“ nemalo žiadne negatívne účinky vo vzťahu k následnému konaniu o </w:t>
      </w:r>
      <w:proofErr w:type="spellStart"/>
      <w:r>
        <w:t>ŽoNFP</w:t>
      </w:r>
      <w:proofErr w:type="spellEnd"/>
      <w:r>
        <w:t xml:space="preserve"> a jej pomenovanie je len formálne bez priameho negatívneho dôsledku (napr. bodové znevýhodnenie oproti hodnotiacej </w:t>
      </w:r>
      <w:r>
        <w:lastRenderedPageBreak/>
        <w:t>správe s prívlastkom pozitívna).</w:t>
      </w:r>
      <w:r w:rsidR="00DC1F31" w:rsidRPr="00B50CD8">
        <w:rPr>
          <w:sz w:val="20"/>
          <w:szCs w:val="20"/>
          <w:vertAlign w:val="superscript"/>
        </w:rPr>
        <w:t>4</w:t>
      </w:r>
      <w:r>
        <w:t xml:space="preserve"> V prípade, ak si RO nastaví riadiacu dokumentáciu na režim hodnotiacej správy bez prívlastku, ustanovenia Systému riadenia EŠIF týkajúce sa negatívnej a pozitívnej hodnotiacej správy platia pre RO primerane. </w:t>
      </w:r>
    </w:p>
    <w:p w14:paraId="60FF7603" w14:textId="77777777" w:rsidR="00133056" w:rsidRDefault="00133056" w:rsidP="00133056">
      <w:pPr>
        <w:spacing w:before="120" w:after="120"/>
        <w:jc w:val="both"/>
      </w:pPr>
    </w:p>
    <w:p w14:paraId="435F4514" w14:textId="09A2C5FE" w:rsidR="00133056" w:rsidRDefault="00133056" w:rsidP="00133056">
      <w:pPr>
        <w:spacing w:before="120" w:after="120"/>
        <w:jc w:val="both"/>
      </w:pPr>
      <w:r>
        <w:t> </w:t>
      </w:r>
      <w:r w:rsidR="00DC1F31" w:rsidRPr="00B50CD8">
        <w:rPr>
          <w:sz w:val="20"/>
          <w:szCs w:val="20"/>
          <w:vertAlign w:val="superscript"/>
        </w:rPr>
        <w:t>4</w:t>
      </w:r>
      <w:r>
        <w:rPr>
          <w:rStyle w:val="Odkaznapoznmkupodiarou"/>
        </w:rPr>
        <w:t xml:space="preserve"> </w:t>
      </w:r>
      <w:r w:rsidRPr="00133056">
        <w:rPr>
          <w:sz w:val="20"/>
          <w:szCs w:val="20"/>
        </w:rPr>
        <w:t>V nadväznosti na zákon č. 154/2019 Z. z., ktorým sa novelizuje zákon o príspevku z EŠIF je RO umožnené rozhodnúť sa, či bude mať po formálnej stránke hodnotiacu správu s prívlastkom negatívna, s prívlastkom pozitívna, alebo hodnotiacu správu bez prívlastku, ktorej obsahom bude informácia o tom, či projektový zámer spĺňa alebo nespĺňa podmienky stanovené vo výzve na predkladanie projektových zámerov. Uvedená možnosť je pre RO voliteľná najmä z dôvodu zníženia administratívnej záťaže v súvislosti s už nastavenou riadiacou dokumentáciou RO.</w:t>
      </w:r>
      <w:r>
        <w:t xml:space="preserve"> </w:t>
      </w:r>
    </w:p>
    <w:p w14:paraId="50DF81C9" w14:textId="583D24FE" w:rsidR="00A76F4B" w:rsidRDefault="00D626E5" w:rsidP="00F57360">
      <w:pPr>
        <w:spacing w:before="120" w:after="120"/>
        <w:ind w:left="567"/>
        <w:jc w:val="both"/>
        <w:rPr>
          <w:bCs/>
          <w:iCs/>
          <w:szCs w:val="22"/>
          <w:lang w:eastAsia="en-US"/>
        </w:rPr>
      </w:pPr>
      <w:r>
        <w:t xml:space="preserve">  </w:t>
      </w:r>
    </w:p>
    <w:p w14:paraId="2313E639" w14:textId="5E3A918A" w:rsidR="0099324D" w:rsidRPr="007366EE" w:rsidRDefault="0099324D" w:rsidP="0099324D">
      <w:pPr>
        <w:pStyle w:val="MPCKO1"/>
      </w:pPr>
      <w:bookmarkStart w:id="19" w:name="_Toc12860235"/>
      <w:r>
        <w:t>4</w:t>
      </w:r>
      <w:r>
        <w:tab/>
        <w:t>Úprava kapitoly 3.1</w:t>
      </w:r>
      <w:r w:rsidRPr="007366EE">
        <w:t xml:space="preserve"> </w:t>
      </w:r>
      <w:r>
        <w:t>Výzvy – spoločné ustanovenia</w:t>
      </w:r>
      <w:bookmarkEnd w:id="19"/>
    </w:p>
    <w:p w14:paraId="4349DC9E" w14:textId="417DF3AA" w:rsidR="0099324D" w:rsidRPr="007366EE" w:rsidRDefault="00CF6C6D" w:rsidP="0099324D">
      <w:pPr>
        <w:pStyle w:val="MPCKO2"/>
      </w:pPr>
      <w:bookmarkStart w:id="20" w:name="_Toc12860236"/>
      <w:r>
        <w:t>4.</w:t>
      </w:r>
      <w:r w:rsidR="000B4621">
        <w:t>1</w:t>
      </w:r>
      <w:r>
        <w:t xml:space="preserve"> </w:t>
      </w:r>
      <w:r w:rsidR="0099324D" w:rsidRPr="007366EE">
        <w:t>Zmeny v kapitole</w:t>
      </w:r>
      <w:r w:rsidR="0099324D">
        <w:t xml:space="preserve"> 3.1.1</w:t>
      </w:r>
      <w:r w:rsidR="0099324D" w:rsidRPr="007366EE">
        <w:t xml:space="preserve">.1 </w:t>
      </w:r>
      <w:r w:rsidR="004942D2">
        <w:t>Zmena a zrušenie výzvy</w:t>
      </w:r>
      <w:bookmarkEnd w:id="20"/>
    </w:p>
    <w:p w14:paraId="6F6D337D" w14:textId="260FB18A" w:rsidR="004942D2" w:rsidRDefault="004942D2" w:rsidP="004942D2">
      <w:pPr>
        <w:pStyle w:val="MPCKO3"/>
      </w:pPr>
      <w:bookmarkStart w:id="21" w:name="_Toc12860237"/>
      <w:r w:rsidRPr="00965239">
        <w:t>1)</w:t>
      </w:r>
      <w:r>
        <w:tab/>
      </w:r>
      <w:r w:rsidR="00A3593E">
        <w:t>V o</w:t>
      </w:r>
      <w:r>
        <w:t>ds. 2 písm. b)</w:t>
      </w:r>
      <w:r w:rsidRPr="00965239">
        <w:t xml:space="preserve"> </w:t>
      </w:r>
      <w:r w:rsidR="00A3593E">
        <w:t xml:space="preserve">sa k vete týkajúcej sa zmien výzvy pri dvojkolovom procese výberu dopĺňa osobitné vysvetlenie vo forme poznámky pod čiarou. Predmetná veta vrátane poznámky pod čiarou </w:t>
      </w:r>
      <w:r w:rsidRPr="00965239">
        <w:t>znie</w:t>
      </w:r>
      <w:r w:rsidR="00A3593E">
        <w:t xml:space="preserve"> takto</w:t>
      </w:r>
      <w:r w:rsidRPr="00965239">
        <w:t>:</w:t>
      </w:r>
      <w:bookmarkEnd w:id="21"/>
      <w:r>
        <w:t xml:space="preserve"> </w:t>
      </w:r>
    </w:p>
    <w:p w14:paraId="41D5E443" w14:textId="77777777" w:rsidR="0099324D" w:rsidRPr="00F67E34" w:rsidRDefault="0099324D" w:rsidP="00F57360">
      <w:pPr>
        <w:spacing w:before="120" w:after="120"/>
        <w:ind w:left="567"/>
        <w:jc w:val="both"/>
        <w:rPr>
          <w:bCs/>
          <w:iCs/>
          <w:szCs w:val="22"/>
          <w:lang w:eastAsia="en-US"/>
        </w:rPr>
      </w:pPr>
    </w:p>
    <w:p w14:paraId="6DEF0C8C" w14:textId="44924491" w:rsidR="0099324D" w:rsidRDefault="0099324D" w:rsidP="00497945">
      <w:pPr>
        <w:spacing w:before="120" w:after="120"/>
        <w:ind w:left="567"/>
        <w:jc w:val="both"/>
        <w:rPr>
          <w:bCs/>
          <w:iCs/>
          <w:szCs w:val="22"/>
          <w:lang w:eastAsia="en-US"/>
        </w:rPr>
      </w:pPr>
      <w:r>
        <w:rPr>
          <w:bCs/>
          <w:iCs/>
          <w:szCs w:val="22"/>
          <w:lang w:eastAsia="en-US"/>
        </w:rPr>
        <w:t>V prípade, ak výzve predchádzalo posudzovanie projektových zámerov na základe výzvy na predkladanie projektových zámerov, RO nie je oprávnený vykonať zmenu vo výzve, ktorá by bola v rozpore s podmienkami stanovenými vo výzve na predkladanie projektových zámerov; uvedené sa nevzťahuje na zmeny, ktorých vykonanie je dôsledkom legislatívnych zmien.</w:t>
      </w:r>
      <w:r w:rsidR="00B50CD8" w:rsidRPr="00B50CD8">
        <w:rPr>
          <w:bCs/>
          <w:iCs/>
          <w:sz w:val="20"/>
          <w:szCs w:val="20"/>
          <w:vertAlign w:val="superscript"/>
          <w:lang w:eastAsia="en-US"/>
        </w:rPr>
        <w:t>5</w:t>
      </w:r>
      <w:r>
        <w:rPr>
          <w:bCs/>
          <w:iCs/>
          <w:szCs w:val="22"/>
          <w:lang w:eastAsia="en-US"/>
        </w:rPr>
        <w:t xml:space="preserve"> </w:t>
      </w:r>
    </w:p>
    <w:p w14:paraId="38552500" w14:textId="3A5D375B" w:rsidR="005C3A1C" w:rsidRDefault="00B50CD8" w:rsidP="00497945">
      <w:pPr>
        <w:spacing w:before="120" w:after="120"/>
        <w:ind w:left="567"/>
        <w:jc w:val="both"/>
        <w:rPr>
          <w:bCs/>
          <w:iCs/>
          <w:szCs w:val="22"/>
          <w:lang w:eastAsia="en-US"/>
        </w:rPr>
      </w:pPr>
      <w:r w:rsidRPr="00B50CD8">
        <w:rPr>
          <w:sz w:val="20"/>
          <w:szCs w:val="20"/>
          <w:vertAlign w:val="superscript"/>
        </w:rPr>
        <w:t>5</w:t>
      </w:r>
      <w:r w:rsidR="005C3A1C">
        <w:t xml:space="preserve"> </w:t>
      </w:r>
      <w:r w:rsidR="005C3A1C" w:rsidRPr="007016EF">
        <w:rPr>
          <w:sz w:val="20"/>
          <w:szCs w:val="20"/>
        </w:rPr>
        <w:t xml:space="preserve">Príkladom legislatívnej zmeny je  novela zákona o príspevku z EŠIF účinná od 1. júla 2019, v súvislosti s ktorou je potrebné brať na zreteľ jej prechodné ustanovenia (§ 53). Podľa prechodných ustanovení sa posudzovanie projektových zámerov začaté a neukončené do 30. júna 2019 dokončí podľa predpisov účinných do 30. júna 2019. Zároveň však platí, že ak sa vo výzve, ktorá bude vyhlásená a zároveň neuzavretá do 30. júna 2019, alebo </w:t>
      </w:r>
      <w:r w:rsidR="00780A2F" w:rsidRPr="007016EF">
        <w:rPr>
          <w:sz w:val="20"/>
          <w:szCs w:val="20"/>
        </w:rPr>
        <w:t xml:space="preserve">uzavretá </w:t>
      </w:r>
      <w:r w:rsidR="005C3A1C" w:rsidRPr="007016EF">
        <w:rPr>
          <w:sz w:val="20"/>
          <w:szCs w:val="20"/>
        </w:rPr>
        <w:t>do 30. júna</w:t>
      </w:r>
      <w:r w:rsidR="00780A2F" w:rsidRPr="007016EF">
        <w:rPr>
          <w:sz w:val="20"/>
          <w:szCs w:val="20"/>
        </w:rPr>
        <w:t>, ale zároveň konania o žiadosti budú prebiehať aj</w:t>
      </w:r>
      <w:r w:rsidR="005C3A1C" w:rsidRPr="007016EF">
        <w:rPr>
          <w:sz w:val="20"/>
          <w:szCs w:val="20"/>
        </w:rPr>
        <w:t xml:space="preserve"> po 1. júli 2019, určuje ako podmienka poskytnutia príspevku predloženie hodnotiacej správy, táto podmienka je splnená aj vtedy, ak došlo k vydaniu hodnotiacej správy obsahujúcej záver, že projektový zámer nespĺňa podmienky určené vo výzve na predkladanie projektového zámeru alebo došlo k zastaveniu </w:t>
      </w:r>
      <w:r w:rsidR="00C35EFC">
        <w:rPr>
          <w:sz w:val="20"/>
          <w:szCs w:val="20"/>
        </w:rPr>
        <w:t xml:space="preserve">posudzovania </w:t>
      </w:r>
      <w:r w:rsidR="005C3A1C" w:rsidRPr="007016EF">
        <w:rPr>
          <w:sz w:val="20"/>
          <w:szCs w:val="20"/>
        </w:rPr>
        <w:t>projektového zámeru podľa § 18 ods. 5 zákona o príspevku z EŠIF účinného do 30. júna 2019.</w:t>
      </w:r>
    </w:p>
    <w:p w14:paraId="12DBD19F" w14:textId="0682569C" w:rsidR="002C1094" w:rsidRDefault="002C1094" w:rsidP="002C1094">
      <w:pPr>
        <w:pStyle w:val="MPCKO3"/>
        <w:rPr>
          <w:szCs w:val="22"/>
          <w:lang w:eastAsia="en-US"/>
        </w:rPr>
      </w:pPr>
      <w:bookmarkStart w:id="22" w:name="_Toc12860238"/>
      <w:r>
        <w:t>2</w:t>
      </w:r>
      <w:r w:rsidRPr="00965239">
        <w:t>)</w:t>
      </w:r>
      <w:r>
        <w:tab/>
      </w:r>
      <w:r w:rsidR="00780A2F">
        <w:t>V o</w:t>
      </w:r>
      <w:r>
        <w:t xml:space="preserve">ds. 3 </w:t>
      </w:r>
      <w:r w:rsidR="00780A2F">
        <w:t xml:space="preserve">sa v prvej vete vkladá nová poznámka pod čiarou. Prvá veta v odseku 3  vrátane novej poznámky pod čiarou </w:t>
      </w:r>
      <w:r w:rsidRPr="00965239">
        <w:t>znie:</w:t>
      </w:r>
      <w:bookmarkEnd w:id="22"/>
      <w:r>
        <w:t xml:space="preserve"> </w:t>
      </w:r>
    </w:p>
    <w:p w14:paraId="7B601952" w14:textId="25217F3E" w:rsidR="00DC2A22" w:rsidRDefault="00497945" w:rsidP="00CD7C56">
      <w:pPr>
        <w:spacing w:before="120" w:after="120"/>
        <w:ind w:left="567"/>
        <w:jc w:val="both"/>
        <w:rPr>
          <w:szCs w:val="22"/>
          <w:lang w:eastAsia="en-US"/>
        </w:rPr>
      </w:pPr>
      <w:r>
        <w:rPr>
          <w:szCs w:val="22"/>
          <w:lang w:eastAsia="en-US"/>
        </w:rPr>
        <w:t xml:space="preserve">V prípade zmien v tých častiach výzvy, kedy nevzniká RO automaticky povinnosť predĺžiť termín na predkladanie </w:t>
      </w:r>
      <w:proofErr w:type="spellStart"/>
      <w:r>
        <w:rPr>
          <w:szCs w:val="22"/>
          <w:lang w:eastAsia="en-US"/>
        </w:rPr>
        <w:t>ŽoNFP</w:t>
      </w:r>
      <w:proofErr w:type="spellEnd"/>
      <w:r>
        <w:rPr>
          <w:szCs w:val="22"/>
          <w:lang w:eastAsia="en-US"/>
        </w:rPr>
        <w:t xml:space="preserve"> (vrátane zmeny spôsobu preukazovania podmienky poskytnutia príspevku</w:t>
      </w:r>
      <w:r w:rsidR="00B50CD8" w:rsidRPr="00B50CD8">
        <w:rPr>
          <w:sz w:val="20"/>
          <w:szCs w:val="20"/>
          <w:vertAlign w:val="superscript"/>
          <w:lang w:eastAsia="en-US"/>
        </w:rPr>
        <w:t>6</w:t>
      </w:r>
      <w:r>
        <w:rPr>
          <w:szCs w:val="22"/>
          <w:lang w:eastAsia="en-US"/>
        </w:rPr>
        <w:t xml:space="preserve">, bez samotnej zmeny podmienky poskytnutia príspevku) je RO povinný posúdiť charakter zmeny z pohľadu potreby zohľadnenia tejto zmeny zo strany žiadateľa. </w:t>
      </w:r>
    </w:p>
    <w:p w14:paraId="38E61E32" w14:textId="111B378E" w:rsidR="00780A2F" w:rsidRDefault="00B50CD8" w:rsidP="00CD7C56">
      <w:pPr>
        <w:spacing w:before="120" w:after="120"/>
        <w:ind w:left="567"/>
        <w:jc w:val="both"/>
        <w:rPr>
          <w:szCs w:val="22"/>
          <w:lang w:eastAsia="en-US"/>
        </w:rPr>
      </w:pPr>
      <w:r>
        <w:rPr>
          <w:sz w:val="20"/>
          <w:szCs w:val="20"/>
          <w:vertAlign w:val="superscript"/>
        </w:rPr>
        <w:t>6</w:t>
      </w:r>
      <w:r w:rsidR="00780A2F" w:rsidRPr="00905074">
        <w:rPr>
          <w:sz w:val="20"/>
          <w:szCs w:val="20"/>
        </w:rPr>
        <w:t>V súvislosti s novelou zákona o príspevku z EŠIF účinnou od 1. júla 2019 je potrebné brať na zreteľ jej prechodné ustanovenia (§ 53). V prípade výziev vyhlásených a uzavretých do 30. júna 2019, ktorých konanie o </w:t>
      </w:r>
      <w:proofErr w:type="spellStart"/>
      <w:r w:rsidR="00780A2F" w:rsidRPr="00905074">
        <w:rPr>
          <w:sz w:val="20"/>
          <w:szCs w:val="20"/>
        </w:rPr>
        <w:t>ŽoNFP</w:t>
      </w:r>
      <w:proofErr w:type="spellEnd"/>
      <w:r w:rsidR="00780A2F" w:rsidRPr="00905074">
        <w:rPr>
          <w:sz w:val="20"/>
          <w:szCs w:val="20"/>
        </w:rPr>
        <w:t xml:space="preserve"> nebolo do 30. júna 2019 ukončené je potrebné zohľadniť zmenu v posudzovaní podmienky predloženia hodnotiacej správy projektového zámeru (ak relevantné). V prípade výziev, ktoré boli vyhlásené a neuzavreté do 30. júna 2019</w:t>
      </w:r>
      <w:r w:rsidR="00D504C3" w:rsidRPr="00905074">
        <w:rPr>
          <w:sz w:val="20"/>
          <w:szCs w:val="20"/>
        </w:rPr>
        <w:t>,</w:t>
      </w:r>
      <w:r w:rsidR="00780A2F" w:rsidRPr="00905074">
        <w:rPr>
          <w:sz w:val="20"/>
          <w:szCs w:val="20"/>
        </w:rPr>
        <w:t xml:space="preserve"> je potrebné zmeniť výzvu (ak je to relevantné) v nadväznosti na jej znenie tak, aby bolo v súlade s novelou zákona o príspevku v znení účinnom od 1. júla 2019. </w:t>
      </w:r>
      <w:r w:rsidR="00780A2F" w:rsidRPr="00905074">
        <w:rPr>
          <w:sz w:val="20"/>
          <w:szCs w:val="20"/>
        </w:rPr>
        <w:lastRenderedPageBreak/>
        <w:t>V prípade, ak zo znenia takejto výzvy vyplýva, že podmienku predloženia hodnotiacej správy môž</w:t>
      </w:r>
      <w:r w:rsidR="00D504C3" w:rsidRPr="00905074">
        <w:rPr>
          <w:sz w:val="20"/>
          <w:szCs w:val="20"/>
        </w:rPr>
        <w:t>e žiadateľ</w:t>
      </w:r>
      <w:r w:rsidR="00780A2F" w:rsidRPr="00905074">
        <w:rPr>
          <w:sz w:val="20"/>
          <w:szCs w:val="20"/>
        </w:rPr>
        <w:t xml:space="preserve"> splniť len v prípade, ak m</w:t>
      </w:r>
      <w:r w:rsidR="00D504C3" w:rsidRPr="00905074">
        <w:rPr>
          <w:sz w:val="20"/>
          <w:szCs w:val="20"/>
        </w:rPr>
        <w:t>á</w:t>
      </w:r>
      <w:r w:rsidR="00780A2F" w:rsidRPr="00905074">
        <w:rPr>
          <w:sz w:val="20"/>
          <w:szCs w:val="20"/>
        </w:rPr>
        <w:t xml:space="preserve"> hodnotiacu správu (negatívnu alebo pozitívnu), je RO povinný osobitne oznámiť všetkým žiadateľom projektových zámerov, ktorým bolo zastavené posudzovanie projektových zámerov, že splnenie podmienky predloženia hodnotiacej správy je splnené aj v prípade, ak došlo k zastaveniu posudzovania projektových zámerov. Zároveň v prípade, ak zo znenia výzvy vyplýva, že sa v konaní zohľadňujú nedostatky uvedené vo vydanej negatívnej hodnotiacej správe, na tieto nedostatky sa od 1. júla 2019 neprihliada, a RO je to povinný osobitne oznámiť aj tým žiadateľom projektových zámerov, u ktorých bola vydaná negatívna hodnotiaca správa a zároveň nimi nebola predložená </w:t>
      </w:r>
      <w:proofErr w:type="spellStart"/>
      <w:r w:rsidR="00780A2F" w:rsidRPr="00905074">
        <w:rPr>
          <w:sz w:val="20"/>
          <w:szCs w:val="20"/>
        </w:rPr>
        <w:t>ŽoNFP</w:t>
      </w:r>
      <w:proofErr w:type="spellEnd"/>
      <w:r w:rsidR="00780A2F" w:rsidRPr="00905074">
        <w:rPr>
          <w:sz w:val="20"/>
          <w:szCs w:val="20"/>
        </w:rPr>
        <w:t xml:space="preserve"> do 30. júna 2019. </w:t>
      </w:r>
      <w:r w:rsidR="00780A2F">
        <w:t xml:space="preserve">  </w:t>
      </w:r>
    </w:p>
    <w:p w14:paraId="7F633FDC" w14:textId="7B4BBE89" w:rsidR="00D504C3" w:rsidRDefault="00D504C3" w:rsidP="00497945">
      <w:pPr>
        <w:spacing w:before="120" w:after="120"/>
        <w:ind w:left="567"/>
        <w:jc w:val="both"/>
        <w:rPr>
          <w:bCs/>
          <w:i/>
          <w:iCs/>
          <w:szCs w:val="22"/>
          <w:lang w:eastAsia="en-US"/>
        </w:rPr>
      </w:pPr>
      <w:r w:rsidRPr="00D504C3">
        <w:rPr>
          <w:bCs/>
          <w:iCs/>
          <w:szCs w:val="22"/>
          <w:u w:val="single"/>
          <w:lang w:eastAsia="en-US"/>
        </w:rPr>
        <w:t xml:space="preserve">Poznámka k odsekom 2 písm. b) a 3 tejto kapitoly: </w:t>
      </w:r>
      <w:r w:rsidRPr="00D504C3">
        <w:rPr>
          <w:bCs/>
          <w:i/>
          <w:iCs/>
          <w:szCs w:val="22"/>
          <w:lang w:eastAsia="en-US"/>
        </w:rPr>
        <w:t xml:space="preserve">V prípade, ak bude potrebné vykonať zmenu výzvy v nadväznosti na nový režim posudzovania projektových zámerov, odporúča sa RO, aby inštitút zmeny výzvy založili hmotnoprávne na legislatívnych zmenách v kontexte ustanovenia § 53 zákona o príspevku z EŠIF a len procesne využili existujúci inštitút zmeny výzvy. Základné </w:t>
      </w:r>
      <w:r>
        <w:rPr>
          <w:bCs/>
          <w:i/>
          <w:iCs/>
          <w:szCs w:val="22"/>
          <w:lang w:eastAsia="en-US"/>
        </w:rPr>
        <w:t xml:space="preserve">hmotnoprávne </w:t>
      </w:r>
      <w:r w:rsidRPr="00D504C3">
        <w:rPr>
          <w:bCs/>
          <w:i/>
          <w:iCs/>
          <w:szCs w:val="22"/>
          <w:lang w:eastAsia="en-US"/>
        </w:rPr>
        <w:t xml:space="preserve">pravidlo, ktoré musí byť dodržané pri </w:t>
      </w:r>
      <w:r>
        <w:rPr>
          <w:bCs/>
          <w:i/>
          <w:iCs/>
          <w:szCs w:val="22"/>
          <w:lang w:eastAsia="en-US"/>
        </w:rPr>
        <w:t>posudzovaní projektových zámerov a pri konaní o žiadosti</w:t>
      </w:r>
      <w:r w:rsidRPr="00D504C3">
        <w:rPr>
          <w:bCs/>
          <w:i/>
          <w:iCs/>
          <w:szCs w:val="22"/>
          <w:lang w:eastAsia="en-US"/>
        </w:rPr>
        <w:t xml:space="preserve"> po 1. </w:t>
      </w:r>
      <w:r w:rsidR="003F2957">
        <w:rPr>
          <w:bCs/>
          <w:i/>
          <w:iCs/>
          <w:szCs w:val="22"/>
          <w:lang w:eastAsia="en-US"/>
        </w:rPr>
        <w:t>júli</w:t>
      </w:r>
      <w:r w:rsidR="00862F49">
        <w:rPr>
          <w:bCs/>
          <w:i/>
          <w:iCs/>
          <w:szCs w:val="22"/>
          <w:lang w:eastAsia="en-US"/>
        </w:rPr>
        <w:t xml:space="preserve"> </w:t>
      </w:r>
      <w:r w:rsidRPr="00D504C3">
        <w:rPr>
          <w:bCs/>
          <w:i/>
          <w:iCs/>
          <w:szCs w:val="22"/>
          <w:lang w:eastAsia="en-US"/>
        </w:rPr>
        <w:t>2019</w:t>
      </w:r>
      <w:r>
        <w:rPr>
          <w:bCs/>
          <w:i/>
          <w:iCs/>
          <w:szCs w:val="22"/>
          <w:lang w:eastAsia="en-US"/>
        </w:rPr>
        <w:t>, spočíva v tom, že sa v žiadnom štádiu posudzovania a/alebo konania nesmie zohľadňovať rozdiel medzi pozitívnou a negatívnou hodnotiacou správou.</w:t>
      </w:r>
      <w:r w:rsidRPr="00D504C3">
        <w:rPr>
          <w:bCs/>
          <w:i/>
          <w:iCs/>
          <w:szCs w:val="22"/>
          <w:lang w:eastAsia="en-US"/>
        </w:rPr>
        <w:t xml:space="preserve"> </w:t>
      </w:r>
    </w:p>
    <w:p w14:paraId="76FBB8D3" w14:textId="0CADBFEE" w:rsidR="00A137D6" w:rsidRDefault="00A137D6" w:rsidP="00497945">
      <w:pPr>
        <w:spacing w:before="120" w:after="120"/>
        <w:ind w:left="567"/>
        <w:jc w:val="both"/>
        <w:rPr>
          <w:bCs/>
          <w:i/>
          <w:iCs/>
          <w:szCs w:val="22"/>
          <w:lang w:eastAsia="en-US"/>
        </w:rPr>
      </w:pPr>
    </w:p>
    <w:p w14:paraId="73684EC4" w14:textId="4C9459B5" w:rsidR="00A137D6" w:rsidRDefault="00A137D6" w:rsidP="00A137D6">
      <w:pPr>
        <w:pStyle w:val="MPCKO2"/>
      </w:pPr>
      <w:bookmarkStart w:id="23" w:name="_Toc12860239"/>
      <w:r>
        <w:t>4</w:t>
      </w:r>
      <w:r w:rsidRPr="007366EE">
        <w:t>.</w:t>
      </w:r>
      <w:r w:rsidR="000B4621">
        <w:t>2</w:t>
      </w:r>
      <w:r w:rsidRPr="007366EE">
        <w:t xml:space="preserve"> </w:t>
      </w:r>
      <w:r>
        <w:t>Zmeny v kapitole 3.1.2 Výzva na predkladanie projektových zámerov</w:t>
      </w:r>
      <w:bookmarkEnd w:id="23"/>
    </w:p>
    <w:p w14:paraId="03A2AA05" w14:textId="77777777" w:rsidR="00A137D6" w:rsidRDefault="00A137D6" w:rsidP="00A137D6">
      <w:pPr>
        <w:pStyle w:val="MPCKO3"/>
      </w:pPr>
      <w:bookmarkStart w:id="24" w:name="_Toc12860240"/>
      <w:r>
        <w:t xml:space="preserve">1) </w:t>
      </w:r>
      <w:r>
        <w:tab/>
        <w:t>V ods. 2 sa na konci pripája nová poznámka pod čiarou. Predmetné ustanovenie vrátane novej poznámky pod čiarou znie takto:</w:t>
      </w:r>
      <w:bookmarkEnd w:id="24"/>
    </w:p>
    <w:p w14:paraId="12613C30" w14:textId="77777777" w:rsidR="00A137D6" w:rsidRDefault="00A137D6" w:rsidP="00A137D6">
      <w:pPr>
        <w:pStyle w:val="Odsekzoznamu"/>
        <w:ind w:left="426"/>
        <w:jc w:val="both"/>
      </w:pPr>
      <w:r>
        <w:tab/>
      </w:r>
    </w:p>
    <w:p w14:paraId="374EC405" w14:textId="5C2F07BE" w:rsidR="00A137D6" w:rsidRDefault="00A137D6" w:rsidP="00A137D6">
      <w:pPr>
        <w:spacing w:before="120" w:after="120"/>
        <w:ind w:left="567"/>
        <w:jc w:val="both"/>
        <w:rPr>
          <w:szCs w:val="22"/>
          <w:lang w:eastAsia="en-US"/>
        </w:rPr>
      </w:pPr>
      <w:r>
        <w:rPr>
          <w:szCs w:val="22"/>
          <w:lang w:eastAsia="en-US"/>
        </w:rPr>
        <w:t>Výzva na predkladanie projektových zámerov slúži na prvotnú identifikáciu projektov,  ktoré budú po dopracovaní podľa podmienok stanovených vo výzve predložené ako ŽoNFP.</w:t>
      </w:r>
      <w:r w:rsidR="00B50CD8" w:rsidRPr="00B50CD8">
        <w:rPr>
          <w:sz w:val="20"/>
          <w:szCs w:val="20"/>
          <w:vertAlign w:val="superscript"/>
          <w:lang w:eastAsia="en-US"/>
        </w:rPr>
        <w:t>7</w:t>
      </w:r>
      <w:r w:rsidRPr="00EA2897">
        <w:rPr>
          <w:szCs w:val="22"/>
          <w:vertAlign w:val="superscript"/>
          <w:lang w:eastAsia="en-US"/>
        </w:rPr>
        <w:t xml:space="preserve"> </w:t>
      </w:r>
    </w:p>
    <w:p w14:paraId="63C2D1B3" w14:textId="1348F6F7" w:rsidR="00A137D6" w:rsidRPr="007016EF" w:rsidRDefault="00B50CD8" w:rsidP="00A137D6">
      <w:pPr>
        <w:spacing w:before="120" w:after="120"/>
        <w:ind w:left="567"/>
        <w:jc w:val="both"/>
        <w:rPr>
          <w:sz w:val="20"/>
          <w:szCs w:val="20"/>
          <w:lang w:eastAsia="en-US"/>
        </w:rPr>
      </w:pPr>
      <w:r w:rsidRPr="00B50CD8">
        <w:rPr>
          <w:sz w:val="20"/>
          <w:szCs w:val="20"/>
          <w:vertAlign w:val="superscript"/>
        </w:rPr>
        <w:t>7</w:t>
      </w:r>
      <w:r w:rsidR="00A137D6">
        <w:t xml:space="preserve"> </w:t>
      </w:r>
      <w:r w:rsidR="00A137D6" w:rsidRPr="007016EF">
        <w:rPr>
          <w:sz w:val="20"/>
          <w:szCs w:val="20"/>
        </w:rPr>
        <w:t>Posudzovanie projektových zámerov začaté a neukončené do 30. júna 2019 sa dokončí podľa predpisov účinných do 30. júna 2019, pričom v § 53 zákona o príspevku z EŠIF (prechodné ustanovenia) sa stanovujú aj ďalšie osobitné pravidlá.</w:t>
      </w:r>
    </w:p>
    <w:p w14:paraId="43F3B0B8" w14:textId="77777777" w:rsidR="00A137D6" w:rsidRPr="00AC339F" w:rsidRDefault="00A137D6" w:rsidP="00A137D6">
      <w:pPr>
        <w:pStyle w:val="Odsekzoznamu"/>
        <w:ind w:left="567" w:firstLine="9"/>
        <w:jc w:val="both"/>
        <w:rPr>
          <w:i/>
        </w:rPr>
      </w:pPr>
      <w:r w:rsidRPr="00C35632">
        <w:rPr>
          <w:u w:val="single"/>
        </w:rPr>
        <w:t>Poznámka:</w:t>
      </w:r>
      <w:r>
        <w:t xml:space="preserve"> </w:t>
      </w:r>
      <w:r w:rsidRPr="00C35632">
        <w:rPr>
          <w:i/>
        </w:rPr>
        <w:t>V súvislosti s novelou zákona o príspevku z EŠIF účinnou od 1. júla 2019 je potrebné brať na zreteľ jej prechodné ustanovenia (§ 53), v zmysle ktorýc</w:t>
      </w:r>
      <w:r w:rsidRPr="00AC339F">
        <w:rPr>
          <w:i/>
        </w:rPr>
        <w:t>h sa posudzovanie projektových zámerov začaté a neukončené do 30. júna 2019 dokončí podľa predpisov účinných do 30. júna 2019.</w:t>
      </w:r>
    </w:p>
    <w:p w14:paraId="00A8B6FA" w14:textId="77777777" w:rsidR="00A137D6" w:rsidRPr="00D504C3" w:rsidRDefault="00A137D6" w:rsidP="00497945">
      <w:pPr>
        <w:spacing w:before="120" w:after="120"/>
        <w:ind w:left="567"/>
        <w:jc w:val="both"/>
        <w:rPr>
          <w:bCs/>
          <w:i/>
          <w:iCs/>
          <w:szCs w:val="22"/>
          <w:lang w:eastAsia="en-US"/>
        </w:rPr>
      </w:pPr>
    </w:p>
    <w:p w14:paraId="36462A9B" w14:textId="3C36B784" w:rsidR="00401FD6" w:rsidRPr="007366EE" w:rsidRDefault="00CD321E" w:rsidP="00CD321E">
      <w:pPr>
        <w:pStyle w:val="MPCKO1"/>
      </w:pPr>
      <w:bookmarkStart w:id="25" w:name="_Toc12860241"/>
      <w:r>
        <w:t xml:space="preserve">5 </w:t>
      </w:r>
      <w:r>
        <w:tab/>
      </w:r>
      <w:r w:rsidR="00401FD6" w:rsidRPr="007366EE">
        <w:t>Úprava kapitoly 3.2 Schvaľovací proces</w:t>
      </w:r>
      <w:bookmarkEnd w:id="25"/>
    </w:p>
    <w:p w14:paraId="4900566D" w14:textId="327832D2" w:rsidR="00F80718" w:rsidRPr="007366EE" w:rsidRDefault="00CC2F96" w:rsidP="00CC2F96">
      <w:pPr>
        <w:pStyle w:val="MPCKO2"/>
      </w:pPr>
      <w:bookmarkStart w:id="26" w:name="_Toc12860242"/>
      <w:r>
        <w:t xml:space="preserve">5.1 </w:t>
      </w:r>
      <w:r w:rsidR="005B1586" w:rsidRPr="007366EE">
        <w:t>Zmeny v kapitole 3.2 Schvaľovací proces</w:t>
      </w:r>
      <w:bookmarkEnd w:id="26"/>
    </w:p>
    <w:p w14:paraId="5041CB39" w14:textId="77777777" w:rsidR="005B1586" w:rsidRDefault="005B1586" w:rsidP="005B1586">
      <w:pPr>
        <w:pStyle w:val="Odsekzoznamu"/>
        <w:jc w:val="both"/>
      </w:pPr>
    </w:p>
    <w:p w14:paraId="56E1C513" w14:textId="5DB617B0" w:rsidR="005B1586" w:rsidRDefault="00D504C3" w:rsidP="00873A5C">
      <w:pPr>
        <w:pStyle w:val="MPCKO3"/>
        <w:numPr>
          <w:ilvl w:val="0"/>
          <w:numId w:val="18"/>
        </w:numPr>
        <w:ind w:left="567" w:hanging="567"/>
      </w:pPr>
      <w:bookmarkStart w:id="27" w:name="_Toc12860243"/>
      <w:r>
        <w:t>V ods</w:t>
      </w:r>
      <w:r w:rsidR="00EE474F">
        <w:t xml:space="preserve">. 1 </w:t>
      </w:r>
      <w:r>
        <w:t xml:space="preserve">sa na konci pripája nová poznámka pod čiarou. Predmetné ustanovenie vrátane novej poznámky pod čiarou </w:t>
      </w:r>
      <w:r w:rsidR="00EE474F">
        <w:t>znie</w:t>
      </w:r>
      <w:r>
        <w:t xml:space="preserve"> takto</w:t>
      </w:r>
      <w:r w:rsidR="005B1586">
        <w:t>:</w:t>
      </w:r>
      <w:bookmarkEnd w:id="27"/>
    </w:p>
    <w:p w14:paraId="355A5CF8" w14:textId="71F9FA51" w:rsidR="00873A5C" w:rsidRDefault="00873A5C" w:rsidP="00873A5C">
      <w:pPr>
        <w:spacing w:before="120" w:after="120"/>
        <w:ind w:left="567"/>
        <w:jc w:val="both"/>
        <w:rPr>
          <w:szCs w:val="22"/>
          <w:lang w:eastAsia="en-US"/>
        </w:rPr>
      </w:pPr>
      <w:r>
        <w:rPr>
          <w:szCs w:val="22"/>
          <w:lang w:eastAsia="en-US"/>
        </w:rPr>
        <w:t xml:space="preserve">RO pri posudzovaní projektových zámerov a schvaľovaní </w:t>
      </w:r>
      <w:proofErr w:type="spellStart"/>
      <w:r>
        <w:rPr>
          <w:szCs w:val="22"/>
          <w:lang w:eastAsia="en-US"/>
        </w:rPr>
        <w:t>ŽoNFP</w:t>
      </w:r>
      <w:proofErr w:type="spellEnd"/>
      <w:r>
        <w:rPr>
          <w:szCs w:val="22"/>
          <w:lang w:eastAsia="en-US"/>
        </w:rPr>
        <w:t xml:space="preserve"> zodpovedá za</w:t>
      </w:r>
      <w:r w:rsidR="00845CF6">
        <w:rPr>
          <w:szCs w:val="22"/>
          <w:lang w:eastAsia="en-US"/>
        </w:rPr>
        <w:t> </w:t>
      </w:r>
      <w:r>
        <w:rPr>
          <w:szCs w:val="22"/>
          <w:lang w:eastAsia="en-US"/>
        </w:rPr>
        <w:t>dodržiavanie princípov transparentnosti, rovnakého zaobchádzania, nediskriminácie a dodržiavania HP v zmysle čl. 7 a 8 všeobecného nariadenia.</w:t>
      </w:r>
      <w:r w:rsidR="00B50CD8" w:rsidRPr="00B50CD8">
        <w:rPr>
          <w:sz w:val="20"/>
          <w:szCs w:val="20"/>
          <w:vertAlign w:val="superscript"/>
          <w:lang w:eastAsia="en-US"/>
        </w:rPr>
        <w:t>8</w:t>
      </w:r>
    </w:p>
    <w:p w14:paraId="10F69657" w14:textId="11B36914" w:rsidR="00D504C3" w:rsidRDefault="00B50CD8" w:rsidP="00873A5C">
      <w:pPr>
        <w:spacing w:before="120" w:after="120"/>
        <w:ind w:left="567"/>
        <w:jc w:val="both"/>
        <w:rPr>
          <w:szCs w:val="22"/>
          <w:lang w:eastAsia="en-US"/>
        </w:rPr>
      </w:pPr>
      <w:r w:rsidRPr="00B50CD8">
        <w:rPr>
          <w:sz w:val="20"/>
          <w:szCs w:val="20"/>
          <w:vertAlign w:val="superscript"/>
        </w:rPr>
        <w:t>8</w:t>
      </w:r>
      <w:r w:rsidR="004E47D7">
        <w:t xml:space="preserve"> </w:t>
      </w:r>
      <w:r w:rsidR="00D504C3" w:rsidRPr="007016EF">
        <w:rPr>
          <w:sz w:val="20"/>
          <w:szCs w:val="20"/>
        </w:rPr>
        <w:t xml:space="preserve">Ak sa vo výzve vyhlásenej do 30. júna 2019 určuje ako podmienka poskytnutia príspevku predloženie hodnotiacej správy, táto podmienka je splnená aj vtedy, ak došlo k vydaniu hodnotiacej správy obsahujúcej </w:t>
      </w:r>
      <w:r w:rsidR="00D504C3" w:rsidRPr="007016EF">
        <w:rPr>
          <w:sz w:val="20"/>
          <w:szCs w:val="20"/>
        </w:rPr>
        <w:lastRenderedPageBreak/>
        <w:t>záver, že projektový zámer nespĺňa podmienky určené vo výzve na predkladanie projektového zámeru (tzv. negatívna hodnotiaca správa) alebo došlo k zastaveniu posudzovania projektového zámeru podľa § 18 ods. 5 zákona o príspevku z EŠIF v znení účinnom do 30. júna 2019. Zároveň sa na ustanovenia výzvy vyhlásenej do 30. júna 2019, podľa ktorých sa v konaní o žiadosti zohľadňujú nedostatky uvedené vo</w:t>
      </w:r>
      <w:r w:rsidR="00845CF6">
        <w:rPr>
          <w:sz w:val="20"/>
          <w:szCs w:val="20"/>
        </w:rPr>
        <w:t> </w:t>
      </w:r>
      <w:r w:rsidR="00D504C3" w:rsidRPr="007016EF">
        <w:rPr>
          <w:sz w:val="20"/>
          <w:szCs w:val="20"/>
        </w:rPr>
        <w:t>vydanej hodnotiacej správe obsahujúcej záver, že projektový zámer nespĺňa podmienky určené vo výzve na predkladanie projektového zámeru neprihliada.</w:t>
      </w:r>
    </w:p>
    <w:p w14:paraId="71938230" w14:textId="016F598E" w:rsidR="00EC48FF" w:rsidRDefault="00EC48FF" w:rsidP="00873A5C">
      <w:pPr>
        <w:spacing w:line="264" w:lineRule="auto"/>
        <w:ind w:left="567"/>
        <w:jc w:val="both"/>
      </w:pPr>
      <w:r w:rsidRPr="009A13E9">
        <w:rPr>
          <w:u w:val="single"/>
        </w:rPr>
        <w:t>Poznámka:</w:t>
      </w:r>
      <w:r>
        <w:t xml:space="preserve"> </w:t>
      </w:r>
      <w:r w:rsidRPr="009A13E9">
        <w:rPr>
          <w:i/>
        </w:rPr>
        <w:t xml:space="preserve">V nadväznosti na prechodné ustanovenia </w:t>
      </w:r>
      <w:r w:rsidR="007B10EA">
        <w:rPr>
          <w:i/>
        </w:rPr>
        <w:t xml:space="preserve">uvedené v § 53 </w:t>
      </w:r>
      <w:r w:rsidRPr="009A13E9">
        <w:rPr>
          <w:i/>
        </w:rPr>
        <w:t>zákona o príspevku z EŠIF sa umožňuje RO dokončiť posudzovanie projektových zámerov podľa pôvodných predpisov v prípade, ak výzva na predkladanie projektových zámerov bola vyhlásená do</w:t>
      </w:r>
      <w:r w:rsidR="00845CF6">
        <w:rPr>
          <w:i/>
        </w:rPr>
        <w:t> </w:t>
      </w:r>
      <w:r w:rsidRPr="009A13E9">
        <w:rPr>
          <w:i/>
        </w:rPr>
        <w:t>30. júna 2019. Súčasne sa vytvárajú automatické prevodové mostíky medzi výsledkami posudzovania projektových zámerov a konaním o žiadosti tak, aby vo výsledku, t. j. po</w:t>
      </w:r>
      <w:r w:rsidR="00845CF6">
        <w:rPr>
          <w:i/>
        </w:rPr>
        <w:t> </w:t>
      </w:r>
      <w:r w:rsidRPr="009A13E9">
        <w:rPr>
          <w:i/>
        </w:rPr>
        <w:t>aplikácii prechodných ustanovení (priamo zo zákona o príspevku z EŠIF), bol postup poskytovateľa v súlade so závermi auditu Európskej komisie a súčasne nebolo potrebné meniť alebo rušiť výzvu na predkladanie žiadosti o poskytnutie NFP podľa zákona o príspevku z EŠIF, ktorá predpokladá dvojkolový proces výberu žiadostí. Umožňuje sa podanie žiadosti o poskytnutie NFP aj tým žiadateľom, u ktorých došlo k zastaveniu posudzovania projektového zámeru z dôvodov uvedených v § 20 zákona o príspevku z</w:t>
      </w:r>
      <w:r w:rsidR="00845CF6">
        <w:rPr>
          <w:i/>
        </w:rPr>
        <w:t> </w:t>
      </w:r>
      <w:r w:rsidRPr="009A13E9">
        <w:rPr>
          <w:i/>
        </w:rPr>
        <w:t>EŠIF. Zároveň sa vylučuje, aby sa v konaní o žiadosti po 1. júli 2019 aplikovali také podmienky poskytnutia príspevku, ktoré by boli v rozpore s predpismi účinnými po 1. júli 2019. Konkrétne môže ísť o zohľadnenie následkov tzv. negatívnej hodnotiacej správy, neopravenie nedostatkov z prvého kola v žiadosti o poskytnutie NFP a ďalšie.</w:t>
      </w:r>
      <w:r w:rsidRPr="0008687A">
        <w:t xml:space="preserve"> </w:t>
      </w:r>
    </w:p>
    <w:p w14:paraId="5D93CDA1" w14:textId="3E07B000" w:rsidR="00FF2CA7" w:rsidRDefault="00FF2CA7" w:rsidP="00873A5C">
      <w:pPr>
        <w:spacing w:line="264" w:lineRule="auto"/>
        <w:ind w:left="567"/>
        <w:jc w:val="both"/>
      </w:pPr>
    </w:p>
    <w:p w14:paraId="12C14A98" w14:textId="25822DF4" w:rsidR="00FF2CA7" w:rsidRPr="00FF2CA7" w:rsidRDefault="00FF2CA7" w:rsidP="00FF2CA7">
      <w:pPr>
        <w:pStyle w:val="MPCKO3"/>
      </w:pPr>
      <w:bookmarkStart w:id="28" w:name="_Toc12860244"/>
      <w:r w:rsidRPr="00FF2CA7">
        <w:t xml:space="preserve">2) </w:t>
      </w:r>
      <w:r w:rsidR="00B84236">
        <w:tab/>
      </w:r>
      <w:r w:rsidRPr="00FF2CA7">
        <w:t>V ods. 7 sa menia prvé dve vety v nasledovnom znení:</w:t>
      </w:r>
      <w:bookmarkEnd w:id="28"/>
      <w:r w:rsidRPr="00FF2CA7">
        <w:t xml:space="preserve"> </w:t>
      </w:r>
    </w:p>
    <w:p w14:paraId="1C5762D7" w14:textId="77777777" w:rsidR="00FF2CA7" w:rsidRPr="001014AE" w:rsidRDefault="00FF2CA7" w:rsidP="00FF2CA7">
      <w:pPr>
        <w:ind w:left="360"/>
      </w:pPr>
    </w:p>
    <w:p w14:paraId="5F779FBB" w14:textId="77777777" w:rsidR="00FF2CA7" w:rsidRPr="009A13E9" w:rsidRDefault="00FF2CA7" w:rsidP="00FF2CA7">
      <w:pPr>
        <w:pStyle w:val="Odsekzoznamu"/>
        <w:spacing w:before="120" w:after="120"/>
        <w:jc w:val="both"/>
        <w:rPr>
          <w:i/>
          <w:szCs w:val="22"/>
          <w:lang w:eastAsia="en-US"/>
        </w:rPr>
      </w:pPr>
      <w:r>
        <w:rPr>
          <w:szCs w:val="22"/>
          <w:lang w:eastAsia="en-US"/>
        </w:rPr>
        <w:t>Pre konania o </w:t>
      </w:r>
      <w:proofErr w:type="spellStart"/>
      <w:r>
        <w:rPr>
          <w:szCs w:val="22"/>
          <w:lang w:eastAsia="en-US"/>
        </w:rPr>
        <w:t>ŽoNFP</w:t>
      </w:r>
      <w:proofErr w:type="spellEnd"/>
      <w:r>
        <w:rPr>
          <w:szCs w:val="22"/>
          <w:lang w:eastAsia="en-US"/>
        </w:rPr>
        <w:t xml:space="preserve"> je rozhodujúci obsah </w:t>
      </w:r>
      <w:proofErr w:type="spellStart"/>
      <w:r>
        <w:rPr>
          <w:szCs w:val="22"/>
          <w:lang w:eastAsia="en-US"/>
        </w:rPr>
        <w:t>ŽoNFP</w:t>
      </w:r>
      <w:proofErr w:type="spellEnd"/>
      <w:r>
        <w:rPr>
          <w:szCs w:val="22"/>
          <w:lang w:eastAsia="en-US"/>
        </w:rPr>
        <w:t>. RO nie je oprávnený pri konaní o </w:t>
      </w:r>
      <w:proofErr w:type="spellStart"/>
      <w:r>
        <w:rPr>
          <w:szCs w:val="22"/>
          <w:lang w:eastAsia="en-US"/>
        </w:rPr>
        <w:t>ŽoNFP</w:t>
      </w:r>
      <w:proofErr w:type="spellEnd"/>
      <w:r>
        <w:rPr>
          <w:szCs w:val="22"/>
          <w:lang w:eastAsia="en-US"/>
        </w:rPr>
        <w:t xml:space="preserve"> vyvodiť negatívne dôsledky (zastavenie konania, resp. rozhodnutie o neschválení) len z dôvodov formálnych nedostatkov </w:t>
      </w:r>
      <w:r w:rsidRPr="009078F6">
        <w:rPr>
          <w:szCs w:val="22"/>
          <w:lang w:eastAsia="en-US"/>
        </w:rPr>
        <w:t>elektronického a/alebo písomného</w:t>
      </w:r>
      <w:r>
        <w:rPr>
          <w:szCs w:val="22"/>
          <w:lang w:eastAsia="en-US"/>
        </w:rPr>
        <w:t xml:space="preserve"> podania.</w:t>
      </w:r>
    </w:p>
    <w:p w14:paraId="47F7B2C0" w14:textId="77777777" w:rsidR="00FF2CA7" w:rsidRDefault="00FF2CA7" w:rsidP="00873A5C">
      <w:pPr>
        <w:spacing w:line="264" w:lineRule="auto"/>
        <w:ind w:left="567"/>
        <w:jc w:val="both"/>
      </w:pPr>
    </w:p>
    <w:p w14:paraId="6B9F5876" w14:textId="1C7EAE2F" w:rsidR="006938FF" w:rsidRPr="007366EE" w:rsidRDefault="00442D4B" w:rsidP="007366EE">
      <w:pPr>
        <w:pStyle w:val="MPCKO2"/>
      </w:pPr>
      <w:bookmarkStart w:id="29" w:name="_Toc12860245"/>
      <w:r>
        <w:t>5</w:t>
      </w:r>
      <w:r w:rsidR="007366EE">
        <w:t xml:space="preserve">.2 </w:t>
      </w:r>
      <w:r w:rsidR="006938FF" w:rsidRPr="007366EE">
        <w:t>Zmeny v kapitole 3.2.2.1 Posudzovanie projektových zámerov</w:t>
      </w:r>
      <w:bookmarkEnd w:id="29"/>
    </w:p>
    <w:p w14:paraId="450842E2" w14:textId="77777777" w:rsidR="00B16A51" w:rsidRDefault="00B16A51" w:rsidP="00B16A51">
      <w:pPr>
        <w:pStyle w:val="Odsekzoznamu"/>
        <w:jc w:val="both"/>
      </w:pPr>
    </w:p>
    <w:p w14:paraId="24061280" w14:textId="6FA2CDF7" w:rsidR="00B16A51" w:rsidRDefault="007B10EA" w:rsidP="000F37A6">
      <w:pPr>
        <w:pStyle w:val="MPCKO3"/>
        <w:numPr>
          <w:ilvl w:val="0"/>
          <w:numId w:val="9"/>
        </w:numPr>
      </w:pPr>
      <w:bookmarkStart w:id="30" w:name="_Toc12860246"/>
      <w:r>
        <w:t>V ods</w:t>
      </w:r>
      <w:r w:rsidR="00872A39">
        <w:t xml:space="preserve">. 1 </w:t>
      </w:r>
      <w:r>
        <w:t xml:space="preserve">sa na konci pripája nová poznámka pod čiarou. Predmetné ustanovenie vrátane novej poznámky pod čiarou </w:t>
      </w:r>
      <w:r w:rsidR="00872A39">
        <w:t>znie</w:t>
      </w:r>
      <w:r>
        <w:t xml:space="preserve"> takto</w:t>
      </w:r>
      <w:r w:rsidR="00B16A51">
        <w:t>:</w:t>
      </w:r>
      <w:bookmarkEnd w:id="30"/>
      <w:r w:rsidR="00B16A51">
        <w:t xml:space="preserve"> </w:t>
      </w:r>
    </w:p>
    <w:p w14:paraId="1800793E" w14:textId="77777777" w:rsidR="00B16A51" w:rsidRDefault="00B16A51" w:rsidP="00B16A51">
      <w:pPr>
        <w:pStyle w:val="Odsekzoznamu"/>
        <w:spacing w:line="264" w:lineRule="auto"/>
        <w:ind w:left="786"/>
        <w:jc w:val="both"/>
      </w:pPr>
    </w:p>
    <w:p w14:paraId="1DC88A1B" w14:textId="2DF22CD8" w:rsidR="00872A39" w:rsidRDefault="00872A39" w:rsidP="00872A39">
      <w:pPr>
        <w:spacing w:before="120" w:after="120"/>
        <w:ind w:left="708"/>
        <w:jc w:val="both"/>
        <w:rPr>
          <w:szCs w:val="22"/>
          <w:lang w:eastAsia="en-US"/>
        </w:rPr>
      </w:pPr>
      <w:r>
        <w:rPr>
          <w:szCs w:val="22"/>
          <w:lang w:eastAsia="en-US"/>
        </w:rPr>
        <w:t>RO zabezpečí príjem projektových zámerov odo dňa vyhlásenia výzvy na predkladanie projektových zámerov do jej uzavretia. Na postup pri predkladaní projektových zámerov sa uplatnia ustanovenia platné na predkladanie ŽoNFP.</w:t>
      </w:r>
      <w:r w:rsidR="00B50CD8" w:rsidRPr="00B50CD8">
        <w:rPr>
          <w:sz w:val="20"/>
          <w:szCs w:val="20"/>
          <w:vertAlign w:val="superscript"/>
          <w:lang w:eastAsia="en-US"/>
        </w:rPr>
        <w:t>9</w:t>
      </w:r>
    </w:p>
    <w:p w14:paraId="687C2A69" w14:textId="77777777" w:rsidR="00872A39" w:rsidRDefault="00872A39" w:rsidP="00B16A51">
      <w:pPr>
        <w:pStyle w:val="Odsekzoznamu"/>
        <w:spacing w:line="264" w:lineRule="auto"/>
        <w:ind w:left="786"/>
        <w:jc w:val="both"/>
      </w:pPr>
    </w:p>
    <w:p w14:paraId="0414A2D2" w14:textId="3EAF2FD0" w:rsidR="007B10EA" w:rsidRDefault="00B50CD8" w:rsidP="007B10EA">
      <w:pPr>
        <w:pStyle w:val="Odsekzoznamu"/>
        <w:spacing w:line="264" w:lineRule="auto"/>
        <w:ind w:left="786"/>
        <w:jc w:val="both"/>
      </w:pPr>
      <w:r w:rsidRPr="00B50CD8">
        <w:rPr>
          <w:sz w:val="20"/>
          <w:szCs w:val="20"/>
          <w:vertAlign w:val="superscript"/>
        </w:rPr>
        <w:t>9</w:t>
      </w:r>
      <w:r w:rsidR="004E47D7">
        <w:t xml:space="preserve"> </w:t>
      </w:r>
      <w:r w:rsidR="007B10EA" w:rsidRPr="00872A39">
        <w:rPr>
          <w:sz w:val="20"/>
          <w:szCs w:val="20"/>
        </w:rPr>
        <w:t>Posudzovanie projektových zámerov začaté a neukončené do 30. júna 2019 sa dokončí podľa zákona o príspevku z EŠIF účinnom do 30. júna 2019.</w:t>
      </w:r>
    </w:p>
    <w:p w14:paraId="26B701DF" w14:textId="77777777" w:rsidR="007B10EA" w:rsidRDefault="007B10EA" w:rsidP="00F662CB">
      <w:pPr>
        <w:pStyle w:val="Odsekzoznamu"/>
        <w:spacing w:line="264" w:lineRule="auto"/>
        <w:ind w:left="709"/>
        <w:jc w:val="both"/>
      </w:pPr>
    </w:p>
    <w:p w14:paraId="2E161CD0" w14:textId="25B4BB2F" w:rsidR="00B16A51" w:rsidRPr="009A13E9" w:rsidRDefault="00B16A51" w:rsidP="00F662CB">
      <w:pPr>
        <w:pStyle w:val="Odsekzoznamu"/>
        <w:spacing w:line="264" w:lineRule="auto"/>
        <w:ind w:left="709"/>
        <w:jc w:val="both"/>
        <w:rPr>
          <w:i/>
        </w:rPr>
      </w:pPr>
      <w:r w:rsidRPr="009A13E9">
        <w:rPr>
          <w:u w:val="single"/>
        </w:rPr>
        <w:t xml:space="preserve">Poznámka. </w:t>
      </w:r>
      <w:r w:rsidRPr="009A13E9">
        <w:rPr>
          <w:i/>
        </w:rPr>
        <w:t xml:space="preserve">V nadväznosti na prechodné ustanovenia </w:t>
      </w:r>
      <w:r w:rsidR="007B10EA">
        <w:rPr>
          <w:i/>
        </w:rPr>
        <w:t xml:space="preserve">uvedené v § 53 </w:t>
      </w:r>
      <w:r w:rsidRPr="009A13E9">
        <w:rPr>
          <w:i/>
        </w:rPr>
        <w:t xml:space="preserve">zákona o príspevku z EŠIF sa umožňuje RO dokončiť posudzovanie projektových zámerov podľa pôvodných predpisov v prípade, ak výzva </w:t>
      </w:r>
      <w:r w:rsidR="00EC48FF" w:rsidRPr="009A13E9">
        <w:rPr>
          <w:i/>
        </w:rPr>
        <w:t>na predkladanie projektových</w:t>
      </w:r>
      <w:r w:rsidR="00401849">
        <w:rPr>
          <w:i/>
        </w:rPr>
        <w:t xml:space="preserve"> zámerov</w:t>
      </w:r>
      <w:r w:rsidR="00EC48FF" w:rsidRPr="009A13E9">
        <w:rPr>
          <w:i/>
        </w:rPr>
        <w:t xml:space="preserve"> </w:t>
      </w:r>
      <w:r w:rsidRPr="009A13E9">
        <w:rPr>
          <w:i/>
        </w:rPr>
        <w:t xml:space="preserve">bola vyhlásená </w:t>
      </w:r>
      <w:r w:rsidRPr="009A13E9">
        <w:rPr>
          <w:i/>
        </w:rPr>
        <w:lastRenderedPageBreak/>
        <w:t>do</w:t>
      </w:r>
      <w:r w:rsidR="00845CF6">
        <w:rPr>
          <w:i/>
        </w:rPr>
        <w:t> </w:t>
      </w:r>
      <w:r w:rsidRPr="009A13E9">
        <w:rPr>
          <w:i/>
        </w:rPr>
        <w:t>30. júna 2019. Súčasne sa vytvárajú automatické prevodové mostíky medzi výsledkami posudzovania projektových zámerov a konaním o žiadosti tak, aby vo</w:t>
      </w:r>
      <w:r w:rsidR="00845CF6">
        <w:rPr>
          <w:i/>
        </w:rPr>
        <w:t> </w:t>
      </w:r>
      <w:r w:rsidRPr="009A13E9">
        <w:rPr>
          <w:i/>
        </w:rPr>
        <w:t>výsledku, t. j. po aplikácii prechodných ustanovení (priamo zo zákona o príspevku z</w:t>
      </w:r>
      <w:r w:rsidR="00845CF6">
        <w:rPr>
          <w:i/>
        </w:rPr>
        <w:t> </w:t>
      </w:r>
      <w:r w:rsidRPr="009A13E9">
        <w:rPr>
          <w:i/>
        </w:rPr>
        <w:t xml:space="preserve">EŠIF), bol postup poskytovateľa v súlade so závermi auditu Európskej komisie a súčasne nebolo potrebné meniť alebo </w:t>
      </w:r>
      <w:r w:rsidR="00EC48FF" w:rsidRPr="009A13E9">
        <w:rPr>
          <w:i/>
        </w:rPr>
        <w:t>rušiť výzvu na predkladanie žiadostí o poskytnutie NFP podľa</w:t>
      </w:r>
      <w:r w:rsidRPr="009A13E9">
        <w:rPr>
          <w:i/>
        </w:rPr>
        <w:t xml:space="preserve"> zákona o príspevku z EŠIF, ktorá predpokladá dvojkolový proces výberu žiadostí. Umožňuje sa podanie žiadosti o poskytnutie NFP aj tým žiadateľom, u ktorých došlo k zastaveniu posudzovania projektového zámeru z dôvodov uvedených v § 20 zákona o príspevku z EŠIF. Zároveň sa vylučuje, aby sa v konaní o žiadosti po 1. júli 2019 aplikovali také podmienky poskytnutia príspevku, ktoré by boli v rozpore s predpismi účinnými po 1. júli 2019. Konkrétne môže ísť o zohľadnenie následkov tzv. negatívnej hodnotiacej správy, neopravenie nedostatkov z prvého kola v žiadosti o poskytnutie NFP a ďalšie. </w:t>
      </w:r>
    </w:p>
    <w:p w14:paraId="194957DB" w14:textId="265A84B6" w:rsidR="006938FF" w:rsidRPr="00965239" w:rsidRDefault="007B10EA" w:rsidP="000F37A6">
      <w:pPr>
        <w:pStyle w:val="MPCKO3"/>
        <w:numPr>
          <w:ilvl w:val="0"/>
          <w:numId w:val="9"/>
        </w:numPr>
      </w:pPr>
      <w:bookmarkStart w:id="31" w:name="_Toc12860247"/>
      <w:r>
        <w:t>V o</w:t>
      </w:r>
      <w:r w:rsidR="006938FF" w:rsidRPr="00965239">
        <w:t xml:space="preserve">ds. 5 </w:t>
      </w:r>
      <w:r>
        <w:t xml:space="preserve">sa mení posledná veta a na konci sa pripája nová poznámka pod čiarou. Predmetné ustanovenie vrátane novej poznámky pod čiarou </w:t>
      </w:r>
      <w:r w:rsidR="006938FF" w:rsidRPr="00965239">
        <w:t>znie</w:t>
      </w:r>
      <w:r>
        <w:t xml:space="preserve"> takto</w:t>
      </w:r>
      <w:r w:rsidR="006938FF" w:rsidRPr="00965239">
        <w:t>:</w:t>
      </w:r>
      <w:bookmarkEnd w:id="31"/>
      <w:r w:rsidR="006938FF" w:rsidRPr="00965239">
        <w:t xml:space="preserve"> </w:t>
      </w:r>
    </w:p>
    <w:p w14:paraId="55BD9240" w14:textId="61CA1421" w:rsidR="006938FF" w:rsidRDefault="006938FF" w:rsidP="006938FF">
      <w:pPr>
        <w:spacing w:before="120" w:after="120"/>
        <w:ind w:left="720"/>
        <w:jc w:val="both"/>
      </w:pPr>
      <w:r>
        <w:rPr>
          <w:szCs w:val="22"/>
          <w:lang w:eastAsia="en-US"/>
        </w:rPr>
        <w:t xml:space="preserve">RO je v rámci posúdenia projektového zámeru povinný umožniť žiadateľovi doplniť neúplný projektový zámer alebo vysvetliť skutočnosti, v dôsledku ktorých došlo k pochybnosti o pravdivosti projektového zámeru. RO v rámci výzvy na doplnenie projektového zámeru postupuje rovnako, ako pri vypracovaní výzvy na doplnenie </w:t>
      </w:r>
      <w:proofErr w:type="spellStart"/>
      <w:r>
        <w:rPr>
          <w:szCs w:val="22"/>
          <w:lang w:eastAsia="en-US"/>
        </w:rPr>
        <w:t>ŽoNFP</w:t>
      </w:r>
      <w:proofErr w:type="spellEnd"/>
      <w:r>
        <w:rPr>
          <w:szCs w:val="22"/>
          <w:lang w:eastAsia="en-US"/>
        </w:rPr>
        <w:t>, pričom minimálna lehota na doplnenie chýbajúcich náležitostí zo strany žiadateľa je 5 pracovných dní</w:t>
      </w:r>
      <w:r w:rsidR="00B92A6D">
        <w:rPr>
          <w:szCs w:val="22"/>
          <w:lang w:eastAsia="en-US"/>
        </w:rPr>
        <w:t xml:space="preserve"> odo dňa doručenia výzvy na doplnenie projektového zámeru žiadateľovi</w:t>
      </w:r>
      <w:r w:rsidRPr="00F27C94">
        <w:rPr>
          <w:szCs w:val="22"/>
          <w:lang w:eastAsia="en-US"/>
        </w:rPr>
        <w:t>.</w:t>
      </w:r>
      <w:r w:rsidR="00F27C94">
        <w:rPr>
          <w:szCs w:val="22"/>
          <w:lang w:eastAsia="en-US"/>
        </w:rPr>
        <w:t xml:space="preserve"> </w:t>
      </w:r>
      <w:r w:rsidR="00F27C94">
        <w:t>Ak po výzve na doplnenie naďalej pretrvávajú pochybnosti o pravdivosti a úplnosti projektového zámeru, poskytovateľ vypracuje hodnotiacu správu o tom, že projektový zámer nesplnil podmienky určené vo výzve na predkladanie projektového zámeru.</w:t>
      </w:r>
      <w:r w:rsidR="00B50CD8" w:rsidRPr="00B50CD8">
        <w:rPr>
          <w:sz w:val="20"/>
          <w:szCs w:val="20"/>
          <w:vertAlign w:val="superscript"/>
        </w:rPr>
        <w:t>10</w:t>
      </w:r>
      <w:r>
        <w:t xml:space="preserve"> </w:t>
      </w:r>
    </w:p>
    <w:p w14:paraId="62503225" w14:textId="456A3F08" w:rsidR="005F2BCE" w:rsidRDefault="00DF2730" w:rsidP="006938FF">
      <w:pPr>
        <w:spacing w:before="120" w:after="120"/>
        <w:ind w:left="720"/>
        <w:jc w:val="both"/>
      </w:pPr>
      <w:r>
        <w:rPr>
          <w:sz w:val="20"/>
          <w:szCs w:val="20"/>
          <w:vertAlign w:val="superscript"/>
        </w:rPr>
        <w:t>10</w:t>
      </w:r>
      <w:r w:rsidR="004E47D7">
        <w:t xml:space="preserve"> </w:t>
      </w:r>
      <w:r w:rsidR="007B10EA" w:rsidRPr="00D93214">
        <w:rPr>
          <w:sz w:val="20"/>
          <w:szCs w:val="20"/>
        </w:rPr>
        <w:t xml:space="preserve">Platí v prípade, ak posudzovanie projektových zámerov bolo začaté </w:t>
      </w:r>
      <w:r w:rsidR="0016695B">
        <w:rPr>
          <w:sz w:val="20"/>
          <w:szCs w:val="20"/>
        </w:rPr>
        <w:t>po 1. júli</w:t>
      </w:r>
      <w:r w:rsidR="007B10EA" w:rsidRPr="00D93214">
        <w:rPr>
          <w:sz w:val="20"/>
          <w:szCs w:val="20"/>
        </w:rPr>
        <w:t xml:space="preserve"> 2019. V prípade, ak posudzovanie projektových zámerov bolo začaté do 30. júna 2019 platí, že ak sa žiadateľ nevyjadrí v uvedenej lehote alebo existujú iné dôvody, uvedené v § 20 zákona o príspevku z EŠIF, ktoré sa aplikujú na zastavenie konania, RO postupuje primerane podľa § 20 zákona o príspevku z EŠIF a posudzovanie projektového zámeru zastaví, avšak súčasne, v nadväznosti na § 53 ods. 2 zákona o príspevku z EŠIF, poskytovateľ v konaní o žiadosti neprihliada na zastavenie </w:t>
      </w:r>
      <w:r w:rsidR="00DB46F7" w:rsidRPr="00D93214">
        <w:rPr>
          <w:sz w:val="20"/>
          <w:szCs w:val="20"/>
        </w:rPr>
        <w:t>posudzovania</w:t>
      </w:r>
      <w:r w:rsidR="007B10EA" w:rsidRPr="00D93214">
        <w:rPr>
          <w:sz w:val="20"/>
          <w:szCs w:val="20"/>
        </w:rPr>
        <w:t xml:space="preserve"> </w:t>
      </w:r>
      <w:r w:rsidR="00646617">
        <w:rPr>
          <w:sz w:val="20"/>
          <w:szCs w:val="20"/>
        </w:rPr>
        <w:t xml:space="preserve">projektového zámeru </w:t>
      </w:r>
      <w:r w:rsidR="007B10EA" w:rsidRPr="00D93214">
        <w:rPr>
          <w:sz w:val="20"/>
          <w:szCs w:val="20"/>
        </w:rPr>
        <w:t>a</w:t>
      </w:r>
      <w:r w:rsidR="00845CF6">
        <w:rPr>
          <w:sz w:val="20"/>
          <w:szCs w:val="20"/>
        </w:rPr>
        <w:t> </w:t>
      </w:r>
      <w:r w:rsidR="007B10EA" w:rsidRPr="00D93214">
        <w:rPr>
          <w:sz w:val="20"/>
          <w:szCs w:val="20"/>
        </w:rPr>
        <w:t>na</w:t>
      </w:r>
      <w:r w:rsidR="00845CF6">
        <w:rPr>
          <w:sz w:val="20"/>
          <w:szCs w:val="20"/>
        </w:rPr>
        <w:t> </w:t>
      </w:r>
      <w:r w:rsidR="007B10EA" w:rsidRPr="00D93214">
        <w:rPr>
          <w:sz w:val="20"/>
          <w:szCs w:val="20"/>
        </w:rPr>
        <w:t xml:space="preserve">takéhoto žiadateľa hľadí tak, akoby mu bola vydaná negatívna hodnotiaca správa. </w:t>
      </w:r>
      <w:r w:rsidR="00DB46F7" w:rsidRPr="00D93214">
        <w:rPr>
          <w:sz w:val="20"/>
          <w:szCs w:val="20"/>
        </w:rPr>
        <w:t>Z praktického hľadiska</w:t>
      </w:r>
      <w:r w:rsidR="007B10EA" w:rsidRPr="00D93214">
        <w:rPr>
          <w:sz w:val="20"/>
          <w:szCs w:val="20"/>
        </w:rPr>
        <w:t xml:space="preserve"> rozdiel medzi zastavením </w:t>
      </w:r>
      <w:r w:rsidR="00DB46F7" w:rsidRPr="00D93214">
        <w:rPr>
          <w:sz w:val="20"/>
          <w:szCs w:val="20"/>
        </w:rPr>
        <w:t>posudzovania</w:t>
      </w:r>
      <w:r w:rsidR="007B10EA" w:rsidRPr="00D93214">
        <w:rPr>
          <w:sz w:val="20"/>
          <w:szCs w:val="20"/>
        </w:rPr>
        <w:t xml:space="preserve"> a vydaním negatívnej hodnotiacej správy </w:t>
      </w:r>
      <w:r w:rsidR="00DB46F7" w:rsidRPr="00D93214">
        <w:rPr>
          <w:sz w:val="20"/>
          <w:szCs w:val="20"/>
        </w:rPr>
        <w:t xml:space="preserve">môže spočívať </w:t>
      </w:r>
      <w:r w:rsidR="007B10EA" w:rsidRPr="00D93214">
        <w:rPr>
          <w:sz w:val="20"/>
          <w:szCs w:val="20"/>
        </w:rPr>
        <w:t>v odôvodn</w:t>
      </w:r>
      <w:r w:rsidR="003E1D17">
        <w:rPr>
          <w:sz w:val="20"/>
          <w:szCs w:val="20"/>
        </w:rPr>
        <w:t>en</w:t>
      </w:r>
      <w:r w:rsidR="007B10EA" w:rsidRPr="00D93214">
        <w:rPr>
          <w:sz w:val="20"/>
          <w:szCs w:val="20"/>
        </w:rPr>
        <w:t xml:space="preserve">í </w:t>
      </w:r>
      <w:r w:rsidR="00DB46F7" w:rsidRPr="00D93214">
        <w:rPr>
          <w:sz w:val="20"/>
          <w:szCs w:val="20"/>
        </w:rPr>
        <w:t>výstupu, ktorý vydáva poskytovateľ, kedy pri zastavení posudzovania sa odôvodnenie viaže k dôvodu zastavenia, kým pri negatívnej hodnotiacej správe by malo byť odôvodnenie komplexnejšie vo vzťahu k projektovému zámeru ako celku</w:t>
      </w:r>
      <w:r w:rsidR="007B10EA" w:rsidRPr="00D93214">
        <w:rPr>
          <w:sz w:val="20"/>
          <w:szCs w:val="20"/>
        </w:rPr>
        <w:t>.</w:t>
      </w:r>
      <w:r w:rsidR="00DB46F7" w:rsidRPr="00D93214">
        <w:rPr>
          <w:sz w:val="20"/>
          <w:szCs w:val="20"/>
        </w:rPr>
        <w:t xml:space="preserve"> V tejto súvislosti sa poukazuje aj na</w:t>
      </w:r>
      <w:r w:rsidR="00845CF6">
        <w:rPr>
          <w:sz w:val="20"/>
          <w:szCs w:val="20"/>
        </w:rPr>
        <w:t> </w:t>
      </w:r>
      <w:r w:rsidR="00DB46F7" w:rsidRPr="00D93214">
        <w:rPr>
          <w:sz w:val="20"/>
          <w:szCs w:val="20"/>
        </w:rPr>
        <w:t>poznámku pod čiarou ku kapitole 3.1.1.1 Zmena a zrušenie výzvy ods. 2 písm. b).</w:t>
      </w:r>
      <w:r w:rsidR="00DB46F7">
        <w:t xml:space="preserve"> </w:t>
      </w:r>
    </w:p>
    <w:p w14:paraId="31241713" w14:textId="4BDECF0B" w:rsidR="005F2BCE" w:rsidRDefault="005F2BCE" w:rsidP="006938FF">
      <w:pPr>
        <w:spacing w:before="120" w:after="120"/>
        <w:ind w:left="720"/>
        <w:jc w:val="both"/>
        <w:rPr>
          <w:i/>
        </w:rPr>
      </w:pPr>
      <w:r w:rsidRPr="009A13E9">
        <w:rPr>
          <w:u w:val="single"/>
        </w:rPr>
        <w:t>Poznámka:</w:t>
      </w:r>
      <w:r>
        <w:t xml:space="preserve"> </w:t>
      </w:r>
      <w:r w:rsidRPr="009A13E9">
        <w:rPr>
          <w:i/>
        </w:rPr>
        <w:t>Uvedená doplnená pozná</w:t>
      </w:r>
      <w:r w:rsidR="005D3B95" w:rsidRPr="009A13E9">
        <w:rPr>
          <w:i/>
        </w:rPr>
        <w:t>mka pod čiarou hovorí o situácii</w:t>
      </w:r>
      <w:r w:rsidRPr="009A13E9">
        <w:rPr>
          <w:i/>
        </w:rPr>
        <w:t xml:space="preserve">, kedy RO </w:t>
      </w:r>
      <w:r w:rsidR="00700153" w:rsidRPr="009A13E9">
        <w:rPr>
          <w:i/>
        </w:rPr>
        <w:t xml:space="preserve">môže síce ešte zastaviť projektové zámery, ktorých posudzovanie bolo začaté do 30. júna 2019, ale napriek záveru zastavenia takého projektového zámeru, musí umožniť takýmto projektom zúčastniť sa konania o žiadosti tak, aby bol </w:t>
      </w:r>
      <w:r w:rsidR="000B6678" w:rsidRPr="009A13E9">
        <w:rPr>
          <w:i/>
        </w:rPr>
        <w:t xml:space="preserve">tento postup v súlade s </w:t>
      </w:r>
      <w:r w:rsidR="00700153" w:rsidRPr="009A13E9">
        <w:rPr>
          <w:i/>
        </w:rPr>
        <w:t xml:space="preserve"> § 53 ods. 2 a 3 zákona o p</w:t>
      </w:r>
      <w:r w:rsidR="005D3B95" w:rsidRPr="009A13E9">
        <w:rPr>
          <w:i/>
        </w:rPr>
        <w:t>ríspevku z EŠIF a teda ak bude v neuzavretých</w:t>
      </w:r>
      <w:r w:rsidR="00700153" w:rsidRPr="009A13E9">
        <w:rPr>
          <w:i/>
        </w:rPr>
        <w:t xml:space="preserve"> výzvach uvedená podmienka poskytnutia príspevku predloženie hodnotiacej správy, tak takáto podmienka bude splnená aj v</w:t>
      </w:r>
      <w:r w:rsidR="005D3B95" w:rsidRPr="009A13E9">
        <w:rPr>
          <w:i/>
        </w:rPr>
        <w:t> </w:t>
      </w:r>
      <w:r w:rsidR="00700153" w:rsidRPr="009A13E9">
        <w:rPr>
          <w:i/>
        </w:rPr>
        <w:t>prípade</w:t>
      </w:r>
      <w:r w:rsidR="005D3B95" w:rsidRPr="009A13E9">
        <w:rPr>
          <w:i/>
        </w:rPr>
        <w:t>,</w:t>
      </w:r>
      <w:r w:rsidR="00700153" w:rsidRPr="009A13E9">
        <w:rPr>
          <w:i/>
        </w:rPr>
        <w:t xml:space="preserve"> ak došlo k zastaveniu posudzovania projektového zámeru podľa § 18 ods. 5 zákona účinného do 30. júna 2019. Zároveň takéto </w:t>
      </w:r>
      <w:proofErr w:type="spellStart"/>
      <w:r w:rsidR="00700153" w:rsidRPr="009A13E9">
        <w:rPr>
          <w:i/>
        </w:rPr>
        <w:t>ŽoNFP</w:t>
      </w:r>
      <w:proofErr w:type="spellEnd"/>
      <w:r w:rsidR="00700153" w:rsidRPr="009A13E9">
        <w:rPr>
          <w:i/>
        </w:rPr>
        <w:t xml:space="preserve"> nemôžu byť znevýhod</w:t>
      </w:r>
      <w:r w:rsidR="00476021" w:rsidRPr="009A13E9">
        <w:rPr>
          <w:i/>
        </w:rPr>
        <w:t xml:space="preserve">nene voči </w:t>
      </w:r>
      <w:proofErr w:type="spellStart"/>
      <w:r w:rsidR="00476021" w:rsidRPr="009A13E9">
        <w:rPr>
          <w:i/>
        </w:rPr>
        <w:t>ŽoNFP</w:t>
      </w:r>
      <w:proofErr w:type="spellEnd"/>
      <w:r w:rsidR="00476021" w:rsidRPr="009A13E9">
        <w:rPr>
          <w:i/>
        </w:rPr>
        <w:t xml:space="preserve"> s negatívnou alebo</w:t>
      </w:r>
      <w:r w:rsidR="00700153" w:rsidRPr="009A13E9">
        <w:rPr>
          <w:i/>
        </w:rPr>
        <w:t xml:space="preserve"> pozitívnou hodnotiacou správou.  </w:t>
      </w:r>
    </w:p>
    <w:p w14:paraId="3DB9B23C" w14:textId="77777777" w:rsidR="00872EE1" w:rsidRDefault="00872EE1" w:rsidP="006938FF">
      <w:pPr>
        <w:spacing w:before="120" w:after="120"/>
        <w:ind w:left="720"/>
        <w:jc w:val="both"/>
        <w:rPr>
          <w:i/>
        </w:rPr>
      </w:pPr>
    </w:p>
    <w:p w14:paraId="7C890438" w14:textId="25CD023B" w:rsidR="00EC43F5" w:rsidRPr="007366EE" w:rsidRDefault="00442D4B" w:rsidP="007366EE">
      <w:pPr>
        <w:pStyle w:val="MPCKO2"/>
      </w:pPr>
      <w:bookmarkStart w:id="32" w:name="_Toc12860248"/>
      <w:r>
        <w:lastRenderedPageBreak/>
        <w:t>5</w:t>
      </w:r>
      <w:r w:rsidR="007366EE">
        <w:t xml:space="preserve">.3 </w:t>
      </w:r>
      <w:r w:rsidR="00EC43F5" w:rsidRPr="007366EE">
        <w:t>Zmeny v kapitole 3.2.2.2 Zohľadnenie výsledkov posúdenia projektových zámerov pri vyhlásení výzvy a konaní o žiadostiach o poskytnutí nenávratného finančného príspevku</w:t>
      </w:r>
      <w:bookmarkEnd w:id="32"/>
    </w:p>
    <w:p w14:paraId="768E8759" w14:textId="77777777" w:rsidR="00532DF7" w:rsidRDefault="00532DF7" w:rsidP="00532DF7">
      <w:pPr>
        <w:pStyle w:val="MPCKO3"/>
      </w:pPr>
    </w:p>
    <w:p w14:paraId="3B1B11A0" w14:textId="7C06FE18" w:rsidR="0073315E" w:rsidRDefault="0073315E" w:rsidP="00ED760E">
      <w:pPr>
        <w:pStyle w:val="MPCKO3"/>
        <w:numPr>
          <w:ilvl w:val="0"/>
          <w:numId w:val="10"/>
        </w:numPr>
        <w:ind w:left="0" w:firstLine="0"/>
      </w:pPr>
      <w:bookmarkStart w:id="33" w:name="_Toc12860249"/>
      <w:r>
        <w:t>Odstraňuje sa celá kapitola 3.2.2.2</w:t>
      </w:r>
      <w:bookmarkEnd w:id="33"/>
    </w:p>
    <w:p w14:paraId="334EC765" w14:textId="77777777" w:rsidR="00532DF7" w:rsidRPr="00532DF7" w:rsidRDefault="00532DF7" w:rsidP="00532DF7"/>
    <w:p w14:paraId="2DA2D60D" w14:textId="40B80FF5" w:rsidR="0073315E" w:rsidRPr="007366EE" w:rsidRDefault="00442D4B" w:rsidP="007366EE">
      <w:pPr>
        <w:pStyle w:val="MPCKO2"/>
      </w:pPr>
      <w:bookmarkStart w:id="34" w:name="_Toc12860250"/>
      <w:r>
        <w:t>5</w:t>
      </w:r>
      <w:r w:rsidR="007366EE">
        <w:t xml:space="preserve">.4 </w:t>
      </w:r>
      <w:r w:rsidR="0030206C" w:rsidRPr="007366EE">
        <w:t xml:space="preserve">Zmeny v kapitole </w:t>
      </w:r>
      <w:r w:rsidR="0073315E" w:rsidRPr="007366EE">
        <w:t>3.2.2.3 Záverečná správa výzvy na predkladanie projektových zámerov</w:t>
      </w:r>
      <w:bookmarkEnd w:id="34"/>
    </w:p>
    <w:p w14:paraId="52E8EBC7" w14:textId="1AF2DB02" w:rsidR="0073315E" w:rsidRPr="0073315E" w:rsidRDefault="002630BD" w:rsidP="002630BD">
      <w:pPr>
        <w:pStyle w:val="MPCKO3"/>
      </w:pPr>
      <w:bookmarkStart w:id="35" w:name="_Toc12860251"/>
      <w:r>
        <w:rPr>
          <w:rFonts w:eastAsia="Times New Roman"/>
        </w:rPr>
        <w:t xml:space="preserve">1) </w:t>
      </w:r>
      <w:r>
        <w:rPr>
          <w:rFonts w:eastAsia="Times New Roman"/>
        </w:rPr>
        <w:tab/>
      </w:r>
      <w:r w:rsidR="007B375D">
        <w:t>V ods. 3 sa na konci pripája nová poznámka pod čiarou. Predmetné ustanovenie vrátane novej poznámky pod čiarou znie takto:</w:t>
      </w:r>
      <w:bookmarkEnd w:id="35"/>
      <w:r w:rsidR="0073315E">
        <w:rPr>
          <w:rFonts w:eastAsia="Times New Roman"/>
        </w:rPr>
        <w:t xml:space="preserve"> </w:t>
      </w:r>
    </w:p>
    <w:p w14:paraId="57388E0F" w14:textId="0943B614" w:rsidR="0073315E" w:rsidRDefault="007B375D" w:rsidP="002630BD">
      <w:pPr>
        <w:spacing w:before="120" w:after="120"/>
        <w:ind w:left="567"/>
        <w:jc w:val="both"/>
        <w:rPr>
          <w:szCs w:val="22"/>
          <w:lang w:eastAsia="en-US"/>
        </w:rPr>
      </w:pPr>
      <w:r>
        <w:rPr>
          <w:szCs w:val="22"/>
          <w:lang w:eastAsia="en-US"/>
        </w:rPr>
        <w:t>Prílohou záverečnej správy výzvy na predkladanie projektových zámerov je zoznam projektových zámerov, ktorý obsahuje zoznam projektových zámerov, ktoré splnili podmienky určené vo výzve na predkladanie projektových zámerov (t. j. majú pozitívnu hodnotiacu správu), zoznam projektových zámerov, ktoré nesplnili podmienky určené vo</w:t>
      </w:r>
      <w:r w:rsidR="00845CF6">
        <w:rPr>
          <w:szCs w:val="22"/>
          <w:lang w:eastAsia="en-US"/>
        </w:rPr>
        <w:t> </w:t>
      </w:r>
      <w:r>
        <w:rPr>
          <w:szCs w:val="22"/>
          <w:lang w:eastAsia="en-US"/>
        </w:rPr>
        <w:t>výzve na predkladanie projektových zámerov (t. j. majú negatívnu hodnotiacu správu) a zoznam projektových zámerov, pri ktorých bolo zastavené posudzovanie.</w:t>
      </w:r>
      <w:r w:rsidR="00EF48D4" w:rsidRPr="00EF48D4">
        <w:rPr>
          <w:sz w:val="20"/>
          <w:szCs w:val="20"/>
          <w:vertAlign w:val="superscript"/>
          <w:lang w:eastAsia="en-US"/>
        </w:rPr>
        <w:t>11</w:t>
      </w:r>
      <w:r w:rsidR="007D6771">
        <w:rPr>
          <w:szCs w:val="22"/>
          <w:lang w:eastAsia="en-US"/>
        </w:rPr>
        <w:t xml:space="preserve"> </w:t>
      </w:r>
    </w:p>
    <w:p w14:paraId="6BDBAD1C" w14:textId="6DA02A90" w:rsidR="00FB456D" w:rsidRPr="00590B84" w:rsidRDefault="00EF48D4" w:rsidP="00FB456D">
      <w:pPr>
        <w:spacing w:before="120" w:after="120"/>
        <w:ind w:left="567"/>
        <w:jc w:val="both"/>
        <w:rPr>
          <w:sz w:val="20"/>
          <w:szCs w:val="20"/>
          <w:lang w:eastAsia="en-US"/>
        </w:rPr>
      </w:pPr>
      <w:r w:rsidRPr="00EF48D4">
        <w:rPr>
          <w:rStyle w:val="Odkaznapoznmkupodiarou"/>
          <w:sz w:val="20"/>
          <w:szCs w:val="20"/>
        </w:rPr>
        <w:t>11</w:t>
      </w:r>
      <w:r>
        <w:t xml:space="preserve"> </w:t>
      </w:r>
      <w:r w:rsidR="00500DBE" w:rsidRPr="00590B84">
        <w:rPr>
          <w:sz w:val="20"/>
          <w:szCs w:val="20"/>
          <w:lang w:eastAsia="en-US"/>
        </w:rPr>
        <w:t>Platí pri projektových zámeroch, ktorých posudzovanie bolo začaté do 30. júna 2019. Pri projektových zámeroch, ktorých posudzovanie bolo začaté od 1. júla 2019 sa neuvádza zoznam projektových zámerov, pri ktorých bolo zastavené ich posudzovanie.</w:t>
      </w:r>
    </w:p>
    <w:p w14:paraId="00CDDCE8" w14:textId="782B4869" w:rsidR="000505C4" w:rsidRDefault="000505C4" w:rsidP="00FB456D">
      <w:pPr>
        <w:spacing w:before="120" w:after="120"/>
        <w:ind w:left="567"/>
        <w:jc w:val="both"/>
        <w:rPr>
          <w:i/>
          <w:szCs w:val="22"/>
          <w:lang w:eastAsia="en-US"/>
        </w:rPr>
      </w:pPr>
      <w:r w:rsidRPr="009A13E9">
        <w:rPr>
          <w:szCs w:val="22"/>
          <w:u w:val="single"/>
          <w:lang w:eastAsia="en-US"/>
        </w:rPr>
        <w:t>Poznámka:</w:t>
      </w:r>
      <w:r>
        <w:rPr>
          <w:szCs w:val="22"/>
          <w:lang w:eastAsia="en-US"/>
        </w:rPr>
        <w:t xml:space="preserve"> </w:t>
      </w:r>
      <w:r w:rsidR="00581FDB" w:rsidRPr="009A13E9">
        <w:rPr>
          <w:i/>
          <w:szCs w:val="22"/>
          <w:lang w:eastAsia="en-US"/>
        </w:rPr>
        <w:t xml:space="preserve">V prípade projektových zámerov, ktorých posudzovanie začne </w:t>
      </w:r>
      <w:r w:rsidR="001E6228">
        <w:rPr>
          <w:i/>
          <w:szCs w:val="22"/>
          <w:lang w:eastAsia="en-US"/>
        </w:rPr>
        <w:t>po 1. júli</w:t>
      </w:r>
      <w:r w:rsidR="00581FDB" w:rsidRPr="009A13E9">
        <w:rPr>
          <w:i/>
          <w:szCs w:val="22"/>
          <w:lang w:eastAsia="en-US"/>
        </w:rPr>
        <w:t xml:space="preserve"> 2019 platí, že záverečná správa výzvy neobsahuje ustanovenia týkajúce sa zastavenia </w:t>
      </w:r>
      <w:r w:rsidR="007F6C03">
        <w:rPr>
          <w:i/>
          <w:szCs w:val="22"/>
          <w:lang w:eastAsia="en-US"/>
        </w:rPr>
        <w:t xml:space="preserve">posudzovania </w:t>
      </w:r>
      <w:r w:rsidR="00581FDB" w:rsidRPr="009A13E9">
        <w:rPr>
          <w:i/>
          <w:szCs w:val="22"/>
          <w:lang w:eastAsia="en-US"/>
        </w:rPr>
        <w:t xml:space="preserve">projektových zámerov, nakoľko </w:t>
      </w:r>
      <w:r w:rsidR="00BE29B0">
        <w:rPr>
          <w:i/>
          <w:szCs w:val="22"/>
          <w:lang w:eastAsia="en-US"/>
        </w:rPr>
        <w:t xml:space="preserve">posudzovanie projektových zámerov začaté </w:t>
      </w:r>
      <w:r w:rsidR="00581FDB" w:rsidRPr="009A13E9">
        <w:rPr>
          <w:i/>
          <w:szCs w:val="22"/>
          <w:lang w:eastAsia="en-US"/>
        </w:rPr>
        <w:t xml:space="preserve">po 1. júli 2019 už nebude </w:t>
      </w:r>
      <w:r w:rsidR="00285B8F">
        <w:rPr>
          <w:i/>
          <w:szCs w:val="22"/>
          <w:lang w:eastAsia="en-US"/>
        </w:rPr>
        <w:t xml:space="preserve">z legislatívneho hľadiska </w:t>
      </w:r>
      <w:r w:rsidR="00581FDB" w:rsidRPr="009A13E9">
        <w:rPr>
          <w:i/>
          <w:szCs w:val="22"/>
          <w:lang w:eastAsia="en-US"/>
        </w:rPr>
        <w:t>možné zastaviť.</w:t>
      </w:r>
      <w:r w:rsidR="00500DBE" w:rsidRPr="009A13E9">
        <w:rPr>
          <w:i/>
          <w:szCs w:val="22"/>
          <w:lang w:eastAsia="en-US"/>
        </w:rPr>
        <w:t xml:space="preserve"> </w:t>
      </w:r>
    </w:p>
    <w:p w14:paraId="2F85E399" w14:textId="77777777" w:rsidR="00872EE1" w:rsidRPr="009A13E9" w:rsidRDefault="00872EE1" w:rsidP="00FB456D">
      <w:pPr>
        <w:spacing w:before="120" w:after="120"/>
        <w:ind w:left="567"/>
        <w:jc w:val="both"/>
        <w:rPr>
          <w:i/>
          <w:szCs w:val="22"/>
          <w:lang w:eastAsia="en-US"/>
        </w:rPr>
      </w:pPr>
    </w:p>
    <w:p w14:paraId="236CB4F9" w14:textId="41BBC3AF" w:rsidR="0008362E" w:rsidRPr="007366EE" w:rsidRDefault="00442D4B" w:rsidP="007366EE">
      <w:pPr>
        <w:pStyle w:val="MPCKO2"/>
      </w:pPr>
      <w:bookmarkStart w:id="36" w:name="_Toc12860252"/>
      <w:r>
        <w:t>5</w:t>
      </w:r>
      <w:r w:rsidR="007366EE">
        <w:t xml:space="preserve">.5 </w:t>
      </w:r>
      <w:r w:rsidR="0008362E" w:rsidRPr="007366EE">
        <w:t>Zmeny v kapitole 3.2.4.1 Odvolanie a odvolacie konanie</w:t>
      </w:r>
      <w:bookmarkEnd w:id="36"/>
      <w:r w:rsidR="0008362E" w:rsidRPr="007366EE">
        <w:t xml:space="preserve"> </w:t>
      </w:r>
    </w:p>
    <w:p w14:paraId="4C174108" w14:textId="54DD134B" w:rsidR="0008362E" w:rsidRPr="0073315E" w:rsidRDefault="002630BD" w:rsidP="002630BD">
      <w:pPr>
        <w:pStyle w:val="MPCKO3"/>
      </w:pPr>
      <w:bookmarkStart w:id="37" w:name="_Toc12860253"/>
      <w:r>
        <w:rPr>
          <w:rFonts w:eastAsia="Times New Roman"/>
        </w:rPr>
        <w:t xml:space="preserve">1) </w:t>
      </w:r>
      <w:r>
        <w:rPr>
          <w:rFonts w:eastAsia="Times New Roman"/>
        </w:rPr>
        <w:tab/>
      </w:r>
      <w:r w:rsidR="00846AD0">
        <w:rPr>
          <w:rFonts w:eastAsia="Times New Roman"/>
        </w:rPr>
        <w:t>O</w:t>
      </w:r>
      <w:r w:rsidR="0008362E">
        <w:rPr>
          <w:rFonts w:eastAsia="Times New Roman"/>
        </w:rPr>
        <w:t>ds. 2 znie:</w:t>
      </w:r>
      <w:bookmarkEnd w:id="37"/>
      <w:r w:rsidR="0008362E">
        <w:rPr>
          <w:rFonts w:eastAsia="Times New Roman"/>
        </w:rPr>
        <w:t xml:space="preserve"> </w:t>
      </w:r>
    </w:p>
    <w:p w14:paraId="3DAD4D6B" w14:textId="77777777" w:rsidR="0008362E" w:rsidRPr="00FD7E12" w:rsidRDefault="0008362E" w:rsidP="0008362E">
      <w:pPr>
        <w:spacing w:before="120" w:after="120"/>
        <w:ind w:left="579" w:firstLine="141"/>
        <w:jc w:val="both"/>
        <w:rPr>
          <w:szCs w:val="22"/>
          <w:lang w:eastAsia="en-US"/>
        </w:rPr>
      </w:pPr>
      <w:bookmarkStart w:id="38" w:name="kapitola_3241_ods_2"/>
      <w:r w:rsidRPr="00FD7E12">
        <w:rPr>
          <w:szCs w:val="22"/>
          <w:lang w:eastAsia="en-US"/>
        </w:rPr>
        <w:t>Odvolanie nie je prípustné voči:</w:t>
      </w:r>
    </w:p>
    <w:bookmarkEnd w:id="38"/>
    <w:p w14:paraId="3C7FDDBC" w14:textId="59A48961" w:rsidR="0008362E" w:rsidRPr="00FD7E12" w:rsidRDefault="0008362E" w:rsidP="000F37A6">
      <w:pPr>
        <w:numPr>
          <w:ilvl w:val="0"/>
          <w:numId w:val="4"/>
        </w:numPr>
        <w:spacing w:before="120" w:after="120"/>
        <w:ind w:left="851" w:hanging="425"/>
        <w:jc w:val="both"/>
        <w:rPr>
          <w:szCs w:val="22"/>
          <w:lang w:eastAsia="en-US"/>
        </w:rPr>
      </w:pPr>
      <w:r w:rsidRPr="00FD7E12">
        <w:rPr>
          <w:szCs w:val="22"/>
          <w:lang w:eastAsia="en-US"/>
        </w:rPr>
        <w:t xml:space="preserve">rozhodnutiu o zrušení rozhodnutia a vrátení veci na nové konanie a rozhodnutie, </w:t>
      </w:r>
    </w:p>
    <w:p w14:paraId="106A434D" w14:textId="77777777" w:rsidR="0008362E" w:rsidRDefault="0008362E" w:rsidP="000F37A6">
      <w:pPr>
        <w:numPr>
          <w:ilvl w:val="0"/>
          <w:numId w:val="4"/>
        </w:numPr>
        <w:spacing w:before="120" w:after="120"/>
        <w:ind w:left="851" w:hanging="425"/>
        <w:jc w:val="both"/>
        <w:rPr>
          <w:szCs w:val="22"/>
          <w:lang w:eastAsia="en-US"/>
        </w:rPr>
      </w:pPr>
      <w:r>
        <w:rPr>
          <w:szCs w:val="22"/>
          <w:lang w:eastAsia="en-US"/>
        </w:rPr>
        <w:t>rozhodnutiam o zastavení konania,</w:t>
      </w:r>
    </w:p>
    <w:p w14:paraId="57A497D2" w14:textId="77777777" w:rsidR="0008362E" w:rsidRDefault="0008362E" w:rsidP="000F37A6">
      <w:pPr>
        <w:numPr>
          <w:ilvl w:val="0"/>
          <w:numId w:val="4"/>
        </w:numPr>
        <w:spacing w:before="120" w:after="120"/>
        <w:ind w:left="851" w:hanging="425"/>
        <w:jc w:val="both"/>
        <w:rPr>
          <w:szCs w:val="22"/>
          <w:lang w:eastAsia="en-US"/>
        </w:rPr>
      </w:pPr>
      <w:r>
        <w:rPr>
          <w:szCs w:val="22"/>
          <w:lang w:eastAsia="en-US"/>
        </w:rPr>
        <w:t xml:space="preserve">rozhodnutiu o zmene rozhodnutia o neschválení </w:t>
      </w:r>
      <w:proofErr w:type="spellStart"/>
      <w:r>
        <w:rPr>
          <w:szCs w:val="22"/>
          <w:lang w:eastAsia="en-US"/>
        </w:rPr>
        <w:t>ŽoNFP</w:t>
      </w:r>
      <w:proofErr w:type="spellEnd"/>
      <w:r>
        <w:rPr>
          <w:szCs w:val="22"/>
          <w:lang w:eastAsia="en-US"/>
        </w:rPr>
        <w:t xml:space="preserve"> (zásobník projektov),</w:t>
      </w:r>
    </w:p>
    <w:p w14:paraId="60612BA1" w14:textId="77777777" w:rsidR="0008362E" w:rsidRDefault="0008362E" w:rsidP="000F37A6">
      <w:pPr>
        <w:numPr>
          <w:ilvl w:val="0"/>
          <w:numId w:val="4"/>
        </w:numPr>
        <w:spacing w:before="120" w:after="120"/>
        <w:ind w:left="851" w:hanging="425"/>
        <w:jc w:val="both"/>
        <w:rPr>
          <w:szCs w:val="22"/>
          <w:lang w:eastAsia="en-US"/>
        </w:rPr>
      </w:pPr>
      <w:r>
        <w:rPr>
          <w:szCs w:val="22"/>
          <w:lang w:eastAsia="en-US"/>
        </w:rPr>
        <w:t>rozhodnutiu o odvolaní, ktoré vydal štatutárny orgán RO (rozhodnutie vydané v odvolacom konaní, ak RO nevyhovel odvolaniu v plnom rozsahu a o odvolaní rozhodoval štatutárny orgán RO),</w:t>
      </w:r>
    </w:p>
    <w:p w14:paraId="4072F924" w14:textId="6952C7F4" w:rsidR="006938FF" w:rsidRDefault="0008362E" w:rsidP="000F37A6">
      <w:pPr>
        <w:numPr>
          <w:ilvl w:val="0"/>
          <w:numId w:val="4"/>
        </w:numPr>
        <w:spacing w:before="120" w:after="120"/>
        <w:ind w:left="851" w:hanging="425"/>
        <w:jc w:val="both"/>
        <w:rPr>
          <w:szCs w:val="22"/>
          <w:lang w:eastAsia="en-US"/>
        </w:rPr>
      </w:pPr>
      <w:r>
        <w:rPr>
          <w:szCs w:val="22"/>
          <w:lang w:eastAsia="en-US"/>
        </w:rPr>
        <w:t>rozhodnutiu o preskúmaní rozhodnutia mimo odvolacieho konania.</w:t>
      </w:r>
    </w:p>
    <w:p w14:paraId="41F199E4" w14:textId="2369A8F4" w:rsidR="008463DD" w:rsidRDefault="008463DD" w:rsidP="008463DD">
      <w:pPr>
        <w:spacing w:before="120" w:after="120"/>
        <w:ind w:left="426"/>
        <w:jc w:val="both"/>
        <w:rPr>
          <w:szCs w:val="22"/>
          <w:lang w:eastAsia="en-US"/>
        </w:rPr>
      </w:pPr>
      <w:r w:rsidRPr="00AA2E9B">
        <w:rPr>
          <w:szCs w:val="22"/>
          <w:u w:val="single"/>
          <w:lang w:eastAsia="en-US"/>
        </w:rPr>
        <w:t>Poznámka:</w:t>
      </w:r>
      <w:r>
        <w:rPr>
          <w:szCs w:val="22"/>
          <w:lang w:eastAsia="en-US"/>
        </w:rPr>
        <w:t xml:space="preserve"> </w:t>
      </w:r>
      <w:r w:rsidRPr="00AA2E9B">
        <w:rPr>
          <w:i/>
          <w:szCs w:val="22"/>
          <w:lang w:eastAsia="en-US"/>
        </w:rPr>
        <w:t xml:space="preserve">Rozšírila sa možnosť podania odvolania aj v prípade, ak bolo vydané rozhodnutie o neschválení </w:t>
      </w:r>
      <w:proofErr w:type="spellStart"/>
      <w:r w:rsidRPr="00AA2E9B">
        <w:rPr>
          <w:i/>
          <w:szCs w:val="22"/>
          <w:lang w:eastAsia="en-US"/>
        </w:rPr>
        <w:t>ŽoNFP</w:t>
      </w:r>
      <w:proofErr w:type="spellEnd"/>
      <w:r w:rsidRPr="00AA2E9B">
        <w:rPr>
          <w:i/>
          <w:szCs w:val="22"/>
          <w:lang w:eastAsia="en-US"/>
        </w:rPr>
        <w:t xml:space="preserve"> len z dôvodu vyčerpania finančných prostriedkov určených vo výzve alebo vyzvaní (t.</w:t>
      </w:r>
      <w:r w:rsidR="00BE3A94">
        <w:rPr>
          <w:i/>
          <w:szCs w:val="22"/>
          <w:lang w:eastAsia="en-US"/>
        </w:rPr>
        <w:t xml:space="preserve"> </w:t>
      </w:r>
      <w:r w:rsidRPr="00AA2E9B">
        <w:rPr>
          <w:i/>
          <w:szCs w:val="22"/>
          <w:lang w:eastAsia="en-US"/>
        </w:rPr>
        <w:t xml:space="preserve">j. prípad inštitútu zásobníka projektov). Zároveň v nadväznosti na novú možnosť štatutárneho orgánu v rámci odvolacieho konania zrušiť rozhodnutie a vrátiť vec na nové konanie a rozhodnutie poskytovateľovi, rozširuje sa </w:t>
      </w:r>
      <w:r w:rsidRPr="00AA2E9B">
        <w:rPr>
          <w:i/>
          <w:szCs w:val="22"/>
          <w:lang w:eastAsia="en-US"/>
        </w:rPr>
        <w:lastRenderedPageBreak/>
        <w:t>skupina rozhodnutí, voči ktorým nie je možné sa odvolať aj o toto rozhodnutie (t.</w:t>
      </w:r>
      <w:r w:rsidR="00BE3A94">
        <w:rPr>
          <w:i/>
          <w:szCs w:val="22"/>
          <w:lang w:eastAsia="en-US"/>
        </w:rPr>
        <w:t xml:space="preserve"> </w:t>
      </w:r>
      <w:r w:rsidRPr="00AA2E9B">
        <w:rPr>
          <w:i/>
          <w:szCs w:val="22"/>
          <w:lang w:eastAsia="en-US"/>
        </w:rPr>
        <w:t>j. o rozhodnutie o zrušení rozhodnutia a vrátení veci na nové konanie a rozhodnutie).</w:t>
      </w:r>
      <w:r>
        <w:rPr>
          <w:szCs w:val="22"/>
          <w:lang w:eastAsia="en-US"/>
        </w:rPr>
        <w:t xml:space="preserve">   </w:t>
      </w:r>
    </w:p>
    <w:p w14:paraId="262C2620" w14:textId="3C5AC684" w:rsidR="008463DD" w:rsidRDefault="00302376" w:rsidP="00296796">
      <w:pPr>
        <w:pStyle w:val="MPCKO3"/>
        <w:numPr>
          <w:ilvl w:val="0"/>
          <w:numId w:val="10"/>
        </w:numPr>
        <w:ind w:left="142" w:firstLine="0"/>
        <w:rPr>
          <w:lang w:eastAsia="en-US"/>
        </w:rPr>
      </w:pPr>
      <w:bookmarkStart w:id="39" w:name="_Toc12860254"/>
      <w:r>
        <w:rPr>
          <w:lang w:eastAsia="en-US"/>
        </w:rPr>
        <w:t>V o</w:t>
      </w:r>
      <w:r w:rsidR="00F879FF">
        <w:rPr>
          <w:lang w:eastAsia="en-US"/>
        </w:rPr>
        <w:t>ds.</w:t>
      </w:r>
      <w:r w:rsidR="008463DD">
        <w:rPr>
          <w:lang w:eastAsia="en-US"/>
        </w:rPr>
        <w:t xml:space="preserve"> 5 </w:t>
      </w:r>
      <w:r>
        <w:rPr>
          <w:lang w:eastAsia="en-US"/>
        </w:rPr>
        <w:t xml:space="preserve">sa </w:t>
      </w:r>
      <w:r w:rsidR="00766F08">
        <w:rPr>
          <w:lang w:eastAsia="en-US"/>
        </w:rPr>
        <w:t xml:space="preserve">mení </w:t>
      </w:r>
      <w:r>
        <w:rPr>
          <w:lang w:eastAsia="en-US"/>
        </w:rPr>
        <w:t xml:space="preserve">písmeno a), ktoré </w:t>
      </w:r>
      <w:r w:rsidR="008463DD">
        <w:rPr>
          <w:lang w:eastAsia="en-US"/>
        </w:rPr>
        <w:t>znie</w:t>
      </w:r>
      <w:r>
        <w:rPr>
          <w:lang w:eastAsia="en-US"/>
        </w:rPr>
        <w:t xml:space="preserve"> po </w:t>
      </w:r>
      <w:r w:rsidR="00766F08">
        <w:rPr>
          <w:lang w:eastAsia="en-US"/>
        </w:rPr>
        <w:t xml:space="preserve">zmene </w:t>
      </w:r>
      <w:r>
        <w:rPr>
          <w:lang w:eastAsia="en-US"/>
        </w:rPr>
        <w:t>takto</w:t>
      </w:r>
      <w:r w:rsidR="008463DD">
        <w:rPr>
          <w:lang w:eastAsia="en-US"/>
        </w:rPr>
        <w:t>:</w:t>
      </w:r>
      <w:bookmarkEnd w:id="39"/>
      <w:r w:rsidR="008463DD">
        <w:rPr>
          <w:lang w:eastAsia="en-US"/>
        </w:rPr>
        <w:t xml:space="preserve"> </w:t>
      </w:r>
    </w:p>
    <w:p w14:paraId="02414E3F" w14:textId="718CE54E" w:rsidR="002D74A6" w:rsidRPr="00A70E26" w:rsidRDefault="008463DD" w:rsidP="000F37A6">
      <w:pPr>
        <w:numPr>
          <w:ilvl w:val="0"/>
          <w:numId w:val="5"/>
        </w:numPr>
        <w:spacing w:before="120" w:after="120"/>
        <w:ind w:left="851" w:hanging="425"/>
        <w:jc w:val="both"/>
        <w:rPr>
          <w:szCs w:val="22"/>
          <w:lang w:eastAsia="en-US"/>
        </w:rPr>
      </w:pPr>
      <w:r w:rsidRPr="002D74A6">
        <w:rPr>
          <w:b/>
          <w:szCs w:val="22"/>
          <w:lang w:eastAsia="en-US"/>
        </w:rPr>
        <w:t>ODVOLACIE KONANIE ZASTAVÍ</w:t>
      </w:r>
      <w:r w:rsidRPr="002D74A6">
        <w:rPr>
          <w:szCs w:val="22"/>
          <w:lang w:eastAsia="en-US"/>
        </w:rPr>
        <w:t xml:space="preserve"> – RO rozhodnutím zastaví odvolacie </w:t>
      </w:r>
      <w:r w:rsidRPr="00A70E26">
        <w:rPr>
          <w:szCs w:val="22"/>
          <w:lang w:eastAsia="en-US"/>
        </w:rPr>
        <w:t>konanie</w:t>
      </w:r>
      <w:r w:rsidR="002D74A6" w:rsidRPr="00A70E26">
        <w:rPr>
          <w:szCs w:val="22"/>
          <w:lang w:eastAsia="en-US"/>
        </w:rPr>
        <w:t xml:space="preserve">, </w:t>
      </w:r>
      <w:r w:rsidRPr="00A70E26">
        <w:rPr>
          <w:szCs w:val="22"/>
          <w:lang w:eastAsia="en-US"/>
        </w:rPr>
        <w:t>v</w:t>
      </w:r>
      <w:r w:rsidR="002D74A6" w:rsidRPr="00A70E26">
        <w:rPr>
          <w:szCs w:val="22"/>
          <w:lang w:eastAsia="en-US"/>
        </w:rPr>
        <w:t> </w:t>
      </w:r>
      <w:r w:rsidRPr="00A70E26">
        <w:rPr>
          <w:szCs w:val="22"/>
          <w:lang w:eastAsia="en-US"/>
        </w:rPr>
        <w:t>prípade</w:t>
      </w:r>
    </w:p>
    <w:p w14:paraId="522C5202" w14:textId="1A7CAAFB" w:rsidR="002D74A6" w:rsidRPr="00AA2E9B" w:rsidRDefault="00740F66" w:rsidP="00780A2F">
      <w:pPr>
        <w:pStyle w:val="Odsekzoznamu"/>
        <w:numPr>
          <w:ilvl w:val="0"/>
          <w:numId w:val="7"/>
        </w:numPr>
        <w:spacing w:before="120" w:after="120"/>
        <w:jc w:val="both"/>
        <w:rPr>
          <w:szCs w:val="22"/>
          <w:lang w:eastAsia="en-US"/>
        </w:rPr>
      </w:pPr>
      <w:proofErr w:type="spellStart"/>
      <w:r w:rsidRPr="00AA2E9B">
        <w:rPr>
          <w:szCs w:val="22"/>
          <w:lang w:eastAsia="en-US"/>
        </w:rPr>
        <w:t>s</w:t>
      </w:r>
      <w:r w:rsidR="008463DD" w:rsidRPr="00AA2E9B">
        <w:rPr>
          <w:szCs w:val="22"/>
          <w:lang w:eastAsia="en-US"/>
        </w:rPr>
        <w:t>päťvzatia</w:t>
      </w:r>
      <w:proofErr w:type="spellEnd"/>
      <w:r w:rsidR="008463DD" w:rsidRPr="00AA2E9B">
        <w:rPr>
          <w:szCs w:val="22"/>
          <w:lang w:eastAsia="en-US"/>
        </w:rPr>
        <w:t xml:space="preserve"> odvolania zo strany žiadateľa</w:t>
      </w:r>
      <w:r w:rsidR="005874AC" w:rsidRPr="00AA2E9B">
        <w:rPr>
          <w:szCs w:val="22"/>
          <w:lang w:eastAsia="en-US"/>
        </w:rPr>
        <w:t xml:space="preserve">. </w:t>
      </w:r>
      <w:r w:rsidR="005874AC" w:rsidRPr="00A70E26">
        <w:rPr>
          <w:szCs w:val="22"/>
          <w:lang w:eastAsia="en-US"/>
        </w:rPr>
        <w:t xml:space="preserve">Žiadateľ je oprávnený podané odvolanie vziať späť, a to až do ukončenia odvolacieho konania. Po </w:t>
      </w:r>
      <w:proofErr w:type="spellStart"/>
      <w:r w:rsidR="005874AC" w:rsidRPr="00A70E26">
        <w:rPr>
          <w:szCs w:val="22"/>
          <w:lang w:eastAsia="en-US"/>
        </w:rPr>
        <w:t>späťvzatí</w:t>
      </w:r>
      <w:proofErr w:type="spellEnd"/>
      <w:r w:rsidR="005874AC" w:rsidRPr="00A70E26">
        <w:rPr>
          <w:szCs w:val="22"/>
          <w:lang w:eastAsia="en-US"/>
        </w:rPr>
        <w:t xml:space="preserve"> odvolania nie je žiadateľ oprávnený podať znova odvolanie. Oznámenie o </w:t>
      </w:r>
      <w:proofErr w:type="spellStart"/>
      <w:r w:rsidR="005874AC" w:rsidRPr="00A70E26">
        <w:rPr>
          <w:szCs w:val="22"/>
          <w:lang w:eastAsia="en-US"/>
        </w:rPr>
        <w:t>späťvzatí</w:t>
      </w:r>
      <w:proofErr w:type="spellEnd"/>
      <w:r w:rsidR="005874AC" w:rsidRPr="00A70E26">
        <w:rPr>
          <w:szCs w:val="22"/>
          <w:lang w:eastAsia="en-US"/>
        </w:rPr>
        <w:t xml:space="preserve"> odvolania mus</w:t>
      </w:r>
      <w:r w:rsidR="005874AC" w:rsidRPr="00B06C00">
        <w:rPr>
          <w:szCs w:val="22"/>
          <w:lang w:eastAsia="en-US"/>
        </w:rPr>
        <w:t xml:space="preserve">í byť podané písomne RO. Za deň </w:t>
      </w:r>
      <w:proofErr w:type="spellStart"/>
      <w:r w:rsidR="005874AC" w:rsidRPr="00B06C00">
        <w:rPr>
          <w:szCs w:val="22"/>
          <w:lang w:eastAsia="en-US"/>
        </w:rPr>
        <w:t>späťvzatia</w:t>
      </w:r>
      <w:proofErr w:type="spellEnd"/>
      <w:r w:rsidR="005874AC" w:rsidRPr="00B06C00">
        <w:rPr>
          <w:szCs w:val="22"/>
          <w:lang w:eastAsia="en-US"/>
        </w:rPr>
        <w:t xml:space="preserve"> odvolania sa považuje deň</w:t>
      </w:r>
      <w:r w:rsidR="00302376" w:rsidRPr="00B06C00">
        <w:rPr>
          <w:szCs w:val="22"/>
          <w:lang w:eastAsia="en-US"/>
        </w:rPr>
        <w:t>,</w:t>
      </w:r>
      <w:r w:rsidR="005874AC" w:rsidRPr="00B06C00">
        <w:rPr>
          <w:szCs w:val="22"/>
          <w:lang w:eastAsia="en-US"/>
        </w:rPr>
        <w:t xml:space="preserve"> keď bolo oznámenie o </w:t>
      </w:r>
      <w:proofErr w:type="spellStart"/>
      <w:r w:rsidR="005874AC" w:rsidRPr="00B06C00">
        <w:rPr>
          <w:szCs w:val="22"/>
          <w:lang w:eastAsia="en-US"/>
        </w:rPr>
        <w:t>späťvzatí</w:t>
      </w:r>
      <w:proofErr w:type="spellEnd"/>
      <w:r w:rsidR="005874AC" w:rsidRPr="00B06C00">
        <w:rPr>
          <w:szCs w:val="22"/>
          <w:lang w:eastAsia="en-US"/>
        </w:rPr>
        <w:t xml:space="preserve"> doručené RO. RO rozhodne o</w:t>
      </w:r>
      <w:r w:rsidR="005874AC" w:rsidRPr="00B06C00">
        <w:rPr>
          <w:color w:val="FFFFFF"/>
        </w:rPr>
        <w:t xml:space="preserve"> </w:t>
      </w:r>
      <w:r w:rsidR="005874AC" w:rsidRPr="00B06C00">
        <w:rPr>
          <w:szCs w:val="22"/>
          <w:lang w:eastAsia="en-US"/>
        </w:rPr>
        <w:t>zastavení konania ku</w:t>
      </w:r>
      <w:r w:rsidR="00845CF6">
        <w:rPr>
          <w:szCs w:val="22"/>
          <w:lang w:eastAsia="en-US"/>
        </w:rPr>
        <w:t> </w:t>
      </w:r>
      <w:r w:rsidR="005874AC" w:rsidRPr="00B06C00">
        <w:rPr>
          <w:szCs w:val="22"/>
          <w:lang w:eastAsia="en-US"/>
        </w:rPr>
        <w:t xml:space="preserve">dňu doručenia </w:t>
      </w:r>
      <w:proofErr w:type="spellStart"/>
      <w:r w:rsidR="005874AC" w:rsidRPr="00B06C00">
        <w:rPr>
          <w:szCs w:val="22"/>
          <w:lang w:eastAsia="en-US"/>
        </w:rPr>
        <w:t>späťvzatia</w:t>
      </w:r>
      <w:proofErr w:type="spellEnd"/>
      <w:r w:rsidR="005874AC" w:rsidRPr="00B06C00">
        <w:rPr>
          <w:szCs w:val="22"/>
          <w:lang w:eastAsia="en-US"/>
        </w:rPr>
        <w:t xml:space="preserve"> odvolania</w:t>
      </w:r>
      <w:r w:rsidRPr="00B06C00">
        <w:rPr>
          <w:szCs w:val="22"/>
          <w:lang w:eastAsia="en-US"/>
        </w:rPr>
        <w:t>;</w:t>
      </w:r>
    </w:p>
    <w:p w14:paraId="318AC9C7" w14:textId="6D557236" w:rsidR="002D74A6" w:rsidRPr="00AA2E9B" w:rsidRDefault="00740F66" w:rsidP="000F37A6">
      <w:pPr>
        <w:pStyle w:val="Odsekzoznamu"/>
        <w:numPr>
          <w:ilvl w:val="0"/>
          <w:numId w:val="7"/>
        </w:numPr>
        <w:spacing w:before="120" w:after="120"/>
        <w:jc w:val="both"/>
        <w:rPr>
          <w:szCs w:val="22"/>
          <w:lang w:eastAsia="en-US"/>
        </w:rPr>
      </w:pPr>
      <w:r w:rsidRPr="00AA2E9B">
        <w:rPr>
          <w:szCs w:val="22"/>
          <w:lang w:eastAsia="en-US"/>
        </w:rPr>
        <w:t>a</w:t>
      </w:r>
      <w:r w:rsidR="002D74A6" w:rsidRPr="00AA2E9B">
        <w:rPr>
          <w:szCs w:val="22"/>
          <w:lang w:eastAsia="en-US"/>
        </w:rPr>
        <w:t xml:space="preserve">k </w:t>
      </w:r>
      <w:r w:rsidR="002B7880" w:rsidRPr="00AA2E9B">
        <w:rPr>
          <w:szCs w:val="22"/>
          <w:lang w:eastAsia="en-US"/>
        </w:rPr>
        <w:t>žiadateľ zomrel alebo bol vyhlásený za mŕtveho alebo zanikol bez právneho nástupcu</w:t>
      </w:r>
      <w:r w:rsidR="004E06B1" w:rsidRPr="00AA2E9B">
        <w:rPr>
          <w:szCs w:val="22"/>
          <w:lang w:eastAsia="en-US"/>
        </w:rPr>
        <w:t>. Rozhodnutie o zastavení konania sa v tomto prípade nedoručuje. Postupuje sa primerane podľa § 20 ods. 2 zákona o príspevku z</w:t>
      </w:r>
      <w:r w:rsidR="006759FE">
        <w:rPr>
          <w:szCs w:val="22"/>
          <w:lang w:eastAsia="en-US"/>
        </w:rPr>
        <w:t> </w:t>
      </w:r>
      <w:r w:rsidR="004E06B1" w:rsidRPr="00AA2E9B">
        <w:rPr>
          <w:szCs w:val="22"/>
          <w:lang w:eastAsia="en-US"/>
        </w:rPr>
        <w:t>EŠIF</w:t>
      </w:r>
      <w:r w:rsidR="006759FE">
        <w:rPr>
          <w:szCs w:val="22"/>
          <w:lang w:eastAsia="en-US"/>
        </w:rPr>
        <w:t>. Týmto spôsobom sa postupuje aj v prípade, ak žiadateľ, ktorým je fyzická osoba podnikateľ ukončil svoju podnikateľskú činnosť a tento prípad ukončenia činnosti sa podraďuje pod dôvod „zánik bez právneho nástupcu“</w:t>
      </w:r>
      <w:r w:rsidRPr="00AA2E9B">
        <w:rPr>
          <w:szCs w:val="22"/>
          <w:lang w:eastAsia="en-US"/>
        </w:rPr>
        <w:t>;</w:t>
      </w:r>
      <w:r w:rsidR="002D74A6" w:rsidRPr="00AA2E9B">
        <w:rPr>
          <w:szCs w:val="22"/>
          <w:lang w:eastAsia="en-US"/>
        </w:rPr>
        <w:t xml:space="preserve"> </w:t>
      </w:r>
    </w:p>
    <w:p w14:paraId="5399AE32" w14:textId="53E96DA8" w:rsidR="002D74A6" w:rsidRPr="00AA2E9B" w:rsidRDefault="00740F66" w:rsidP="00280182">
      <w:pPr>
        <w:pStyle w:val="Odsekzoznamu"/>
        <w:numPr>
          <w:ilvl w:val="0"/>
          <w:numId w:val="7"/>
        </w:numPr>
        <w:spacing w:before="120" w:after="120"/>
        <w:jc w:val="both"/>
        <w:rPr>
          <w:szCs w:val="22"/>
          <w:lang w:eastAsia="en-US"/>
        </w:rPr>
      </w:pPr>
      <w:r w:rsidRPr="00AA2E9B">
        <w:rPr>
          <w:szCs w:val="22"/>
          <w:lang w:eastAsia="en-US"/>
        </w:rPr>
        <w:t>a</w:t>
      </w:r>
      <w:r w:rsidR="002D74A6" w:rsidRPr="00AA2E9B">
        <w:rPr>
          <w:szCs w:val="22"/>
          <w:lang w:eastAsia="en-US"/>
        </w:rPr>
        <w:t xml:space="preserve">k </w:t>
      </w:r>
      <w:r w:rsidR="002B7880" w:rsidRPr="00AA2E9B">
        <w:rPr>
          <w:szCs w:val="22"/>
          <w:lang w:eastAsia="en-US"/>
        </w:rPr>
        <w:t xml:space="preserve">žiadateľ nepredložil </w:t>
      </w:r>
      <w:r w:rsidR="004E06B1" w:rsidRPr="00AA2E9B">
        <w:rPr>
          <w:szCs w:val="22"/>
          <w:lang w:eastAsia="en-US"/>
        </w:rPr>
        <w:t xml:space="preserve">odvolanie </w:t>
      </w:r>
      <w:r w:rsidR="002B7880" w:rsidRPr="00AA2E9B">
        <w:rPr>
          <w:szCs w:val="22"/>
          <w:lang w:eastAsia="en-US"/>
        </w:rPr>
        <w:t>riadne, včas a v určenej forme</w:t>
      </w:r>
      <w:r w:rsidR="004E06B1" w:rsidRPr="00AA2E9B">
        <w:rPr>
          <w:szCs w:val="22"/>
          <w:lang w:eastAsia="en-US"/>
        </w:rPr>
        <w:t>. Vzhľadom na to, že sa v tomto prípade prekrývajú dôvody na odmietnutie odvolania a zastavenia konania a keďže uplatnenie dôvodov na zastavenie konania sa uplatní len primerane, RO v</w:t>
      </w:r>
      <w:r w:rsidR="00280182">
        <w:rPr>
          <w:szCs w:val="22"/>
          <w:lang w:eastAsia="en-US"/>
        </w:rPr>
        <w:t> </w:t>
      </w:r>
      <w:r w:rsidR="004E06B1" w:rsidRPr="00AA2E9B">
        <w:rPr>
          <w:szCs w:val="22"/>
          <w:lang w:eastAsia="en-US"/>
        </w:rPr>
        <w:t>prípade</w:t>
      </w:r>
      <w:r w:rsidR="00280182">
        <w:rPr>
          <w:szCs w:val="22"/>
          <w:lang w:eastAsia="en-US"/>
        </w:rPr>
        <w:t>, ak</w:t>
      </w:r>
      <w:r w:rsidR="004E06B1" w:rsidRPr="00AA2E9B">
        <w:rPr>
          <w:szCs w:val="22"/>
          <w:lang w:eastAsia="en-US"/>
        </w:rPr>
        <w:t xml:space="preserve"> </w:t>
      </w:r>
      <w:r w:rsidR="00280182" w:rsidRPr="00280182">
        <w:rPr>
          <w:szCs w:val="22"/>
          <w:lang w:eastAsia="en-US"/>
        </w:rPr>
        <w:t xml:space="preserve">v čase po podaní odvolania identifikuje možnosť </w:t>
      </w:r>
      <w:r w:rsidR="004E06B1" w:rsidRPr="00AA2E9B">
        <w:rPr>
          <w:szCs w:val="22"/>
          <w:lang w:eastAsia="en-US"/>
        </w:rPr>
        <w:t xml:space="preserve"> odmietnuť odvolanie, rozhodne podľa § 22 ods. 8 zákona</w:t>
      </w:r>
      <w:r w:rsidR="00A57558">
        <w:rPr>
          <w:szCs w:val="22"/>
          <w:lang w:eastAsia="en-US"/>
        </w:rPr>
        <w:t xml:space="preserve"> o príspevku z</w:t>
      </w:r>
      <w:r w:rsidR="00280182">
        <w:rPr>
          <w:szCs w:val="22"/>
          <w:lang w:eastAsia="en-US"/>
        </w:rPr>
        <w:t> </w:t>
      </w:r>
      <w:r w:rsidR="00A57558">
        <w:rPr>
          <w:szCs w:val="22"/>
          <w:lang w:eastAsia="en-US"/>
        </w:rPr>
        <w:t>EŠIF</w:t>
      </w:r>
      <w:r w:rsidR="00280182">
        <w:rPr>
          <w:szCs w:val="22"/>
          <w:lang w:eastAsia="en-US"/>
        </w:rPr>
        <w:t xml:space="preserve">. </w:t>
      </w:r>
      <w:r w:rsidR="00280182" w:rsidRPr="00280182">
        <w:rPr>
          <w:szCs w:val="22"/>
          <w:lang w:eastAsia="en-US"/>
        </w:rPr>
        <w:t>Ak dôvod na odmietnutie odvolania neidentifikuje a v priebehu konania zistí, že je dôvod na zastavenie konania, primerane uplatní dôvody podľa § 20 ods. 1 písm. c). V tomto prípade je osobitne dôležité, aby bolo rozhodnutie poskytovateľa o</w:t>
      </w:r>
      <w:r w:rsidR="00845CF6">
        <w:rPr>
          <w:szCs w:val="22"/>
          <w:lang w:eastAsia="en-US"/>
        </w:rPr>
        <w:t> </w:t>
      </w:r>
      <w:r w:rsidR="00280182" w:rsidRPr="00280182">
        <w:rPr>
          <w:szCs w:val="22"/>
          <w:lang w:eastAsia="en-US"/>
        </w:rPr>
        <w:t>odmietnutí, resp. o zastavení konania riadne odôvodnené na základe riadnych dôkazov</w:t>
      </w:r>
      <w:r w:rsidRPr="00AA2E9B">
        <w:rPr>
          <w:szCs w:val="22"/>
          <w:lang w:eastAsia="en-US"/>
        </w:rPr>
        <w:t>;</w:t>
      </w:r>
      <w:r w:rsidR="002D74A6" w:rsidRPr="00AA2E9B">
        <w:rPr>
          <w:szCs w:val="22"/>
          <w:lang w:eastAsia="en-US"/>
        </w:rPr>
        <w:t xml:space="preserve"> </w:t>
      </w:r>
    </w:p>
    <w:p w14:paraId="5F036AEB" w14:textId="259C89F2" w:rsidR="00745FC7" w:rsidRPr="00B06C00" w:rsidRDefault="00740F66" w:rsidP="00A57558">
      <w:pPr>
        <w:pStyle w:val="Odsekzoznamu"/>
        <w:numPr>
          <w:ilvl w:val="0"/>
          <w:numId w:val="7"/>
        </w:numPr>
        <w:spacing w:before="120" w:after="120"/>
        <w:jc w:val="both"/>
        <w:rPr>
          <w:szCs w:val="22"/>
          <w:lang w:eastAsia="en-US"/>
        </w:rPr>
      </w:pPr>
      <w:r w:rsidRPr="00AA2E9B">
        <w:rPr>
          <w:szCs w:val="22"/>
          <w:lang w:eastAsia="en-US"/>
        </w:rPr>
        <w:t>a</w:t>
      </w:r>
      <w:r w:rsidR="002D74A6" w:rsidRPr="00AA2E9B">
        <w:rPr>
          <w:szCs w:val="22"/>
          <w:lang w:eastAsia="en-US"/>
        </w:rPr>
        <w:t xml:space="preserve">k </w:t>
      </w:r>
      <w:r w:rsidR="002B7880" w:rsidRPr="00AA2E9B">
        <w:rPr>
          <w:szCs w:val="22"/>
          <w:lang w:eastAsia="en-US"/>
        </w:rPr>
        <w:t xml:space="preserve">sú pochybnosti o pravdivosti alebo úplnosti </w:t>
      </w:r>
      <w:r w:rsidR="00F80918" w:rsidRPr="00AA2E9B">
        <w:rPr>
          <w:szCs w:val="22"/>
          <w:lang w:eastAsia="en-US"/>
        </w:rPr>
        <w:t>odvolania</w:t>
      </w:r>
      <w:r w:rsidR="002B7880" w:rsidRPr="00AA2E9B">
        <w:rPr>
          <w:szCs w:val="22"/>
          <w:lang w:eastAsia="en-US"/>
        </w:rPr>
        <w:t xml:space="preserve"> a žiadateľ tieto pochybnosti</w:t>
      </w:r>
      <w:r w:rsidR="00F80918" w:rsidRPr="00AA2E9B">
        <w:rPr>
          <w:szCs w:val="22"/>
          <w:lang w:eastAsia="en-US"/>
        </w:rPr>
        <w:t xml:space="preserve"> </w:t>
      </w:r>
      <w:r w:rsidR="002B7880" w:rsidRPr="00AA2E9B">
        <w:rPr>
          <w:szCs w:val="22"/>
          <w:lang w:eastAsia="en-US"/>
        </w:rPr>
        <w:t>neodstránil v určenej lehote</w:t>
      </w:r>
      <w:r w:rsidR="004E06B1" w:rsidRPr="00AA2E9B">
        <w:rPr>
          <w:szCs w:val="22"/>
          <w:lang w:eastAsia="en-US"/>
        </w:rPr>
        <w:t>. Pre uplatnenie tohto dôvodu zastavenia odvolacieho konania v zásade platia tie isté pravidlá, ako pre zastavenie konania o žiadosti (t.</w:t>
      </w:r>
      <w:r w:rsidR="00506FA9">
        <w:rPr>
          <w:szCs w:val="22"/>
          <w:lang w:eastAsia="en-US"/>
        </w:rPr>
        <w:t xml:space="preserve"> </w:t>
      </w:r>
      <w:r w:rsidR="004E06B1" w:rsidRPr="00AA2E9B">
        <w:rPr>
          <w:szCs w:val="22"/>
          <w:lang w:eastAsia="en-US"/>
        </w:rPr>
        <w:t xml:space="preserve">j. prvostupňového konania). </w:t>
      </w:r>
      <w:r w:rsidR="00B34F26" w:rsidRPr="00AA2E9B">
        <w:rPr>
          <w:szCs w:val="22"/>
          <w:lang w:eastAsia="en-US"/>
        </w:rPr>
        <w:t>Aj v tomto prípade platí, že m</w:t>
      </w:r>
      <w:r w:rsidR="004E06B1" w:rsidRPr="00AA2E9B">
        <w:rPr>
          <w:szCs w:val="22"/>
          <w:lang w:eastAsia="en-US"/>
        </w:rPr>
        <w:t xml:space="preserve">eritórne rozhodnutie o odvolaní </w:t>
      </w:r>
      <w:r w:rsidR="00B34F26" w:rsidRPr="00AA2E9B">
        <w:rPr>
          <w:szCs w:val="22"/>
          <w:lang w:eastAsia="en-US"/>
        </w:rPr>
        <w:t>podľa § 23 ods. 2</w:t>
      </w:r>
      <w:r w:rsidR="00A57558">
        <w:rPr>
          <w:szCs w:val="22"/>
          <w:lang w:eastAsia="en-US"/>
        </w:rPr>
        <w:t xml:space="preserve"> zákona o príspevku z EŠIF</w:t>
      </w:r>
      <w:r w:rsidR="00B34F26" w:rsidRPr="00AA2E9B">
        <w:rPr>
          <w:szCs w:val="22"/>
          <w:lang w:eastAsia="en-US"/>
        </w:rPr>
        <w:t xml:space="preserve">, prípadne </w:t>
      </w:r>
      <w:r w:rsidR="00A70E26" w:rsidRPr="00AA2E9B">
        <w:rPr>
          <w:szCs w:val="22"/>
          <w:lang w:eastAsia="en-US"/>
        </w:rPr>
        <w:t>procesné rozhodnutie podľa § 23 ods.</w:t>
      </w:r>
      <w:r w:rsidR="004E06B1" w:rsidRPr="00AA2E9B">
        <w:rPr>
          <w:szCs w:val="22"/>
          <w:lang w:eastAsia="en-US"/>
        </w:rPr>
        <w:t xml:space="preserve"> 3 </w:t>
      </w:r>
      <w:r w:rsidR="00A57558">
        <w:rPr>
          <w:szCs w:val="22"/>
          <w:lang w:eastAsia="en-US"/>
        </w:rPr>
        <w:t xml:space="preserve">zákona o príspevku z EŠIF </w:t>
      </w:r>
      <w:r w:rsidR="004E06B1" w:rsidRPr="00AA2E9B">
        <w:rPr>
          <w:szCs w:val="22"/>
          <w:lang w:eastAsia="en-US"/>
        </w:rPr>
        <w:t xml:space="preserve">(podľa právneho stavu po 1. júli 2019) majú prednosť pred </w:t>
      </w:r>
      <w:r w:rsidR="00B34F26" w:rsidRPr="00AA2E9B">
        <w:rPr>
          <w:szCs w:val="22"/>
          <w:lang w:eastAsia="en-US"/>
        </w:rPr>
        <w:t>nemeritórnym rozhodnutím</w:t>
      </w:r>
      <w:r w:rsidR="004E06B1" w:rsidRPr="00AA2E9B">
        <w:rPr>
          <w:szCs w:val="22"/>
          <w:lang w:eastAsia="en-US"/>
        </w:rPr>
        <w:t xml:space="preserve"> o zastavení konania. Rovnako je pri uplatnení tohto dôvodu zastavenia odvolacieho konania </w:t>
      </w:r>
      <w:r w:rsidR="00B34F26" w:rsidRPr="00AA2E9B">
        <w:rPr>
          <w:szCs w:val="22"/>
          <w:lang w:eastAsia="en-US"/>
        </w:rPr>
        <w:t xml:space="preserve">potrebné </w:t>
      </w:r>
      <w:r w:rsidR="004E06B1" w:rsidRPr="00AA2E9B">
        <w:rPr>
          <w:szCs w:val="22"/>
          <w:lang w:eastAsia="en-US"/>
        </w:rPr>
        <w:t>dôsledne odôvodniť takéto rozhodnutie, aby nevykazovalo známky arbitrárnosti, a teda nemohlo byť v rámci prípadného súdneho prieskumu označené za nezákonné</w:t>
      </w:r>
      <w:r w:rsidR="00A70E26" w:rsidRPr="00B06C00">
        <w:rPr>
          <w:szCs w:val="22"/>
          <w:lang w:eastAsia="en-US"/>
        </w:rPr>
        <w:t>.</w:t>
      </w:r>
    </w:p>
    <w:p w14:paraId="4C080E62" w14:textId="3DC66F2B" w:rsidR="00745FC7" w:rsidRDefault="00745FC7" w:rsidP="00745FC7">
      <w:pPr>
        <w:pStyle w:val="Odsekzoznamu"/>
        <w:spacing w:before="120" w:after="120"/>
        <w:ind w:left="1211"/>
        <w:jc w:val="both"/>
        <w:rPr>
          <w:szCs w:val="22"/>
          <w:lang w:eastAsia="en-US"/>
        </w:rPr>
      </w:pPr>
    </w:p>
    <w:p w14:paraId="40B471DB" w14:textId="042951C6" w:rsidR="008463DD" w:rsidRDefault="002D74A6" w:rsidP="00315501">
      <w:pPr>
        <w:spacing w:before="120" w:after="120"/>
        <w:jc w:val="both"/>
        <w:rPr>
          <w:sz w:val="18"/>
          <w:szCs w:val="18"/>
          <w:lang w:eastAsia="en-US"/>
        </w:rPr>
      </w:pPr>
      <w:r>
        <w:rPr>
          <w:noProof/>
        </w:rPr>
        <w:lastRenderedPageBreak/>
        <w:drawing>
          <wp:anchor distT="18288" distB="46863" distL="156972" distR="149352" simplePos="0" relativeHeight="251663360" behindDoc="0" locked="0" layoutInCell="1" allowOverlap="1" wp14:anchorId="4CAFB1FC" wp14:editId="2943223A">
            <wp:simplePos x="0" y="0"/>
            <wp:positionH relativeFrom="column">
              <wp:posOffset>68580</wp:posOffset>
            </wp:positionH>
            <wp:positionV relativeFrom="paragraph">
              <wp:posOffset>4445</wp:posOffset>
            </wp:positionV>
            <wp:extent cx="5962650" cy="3276600"/>
            <wp:effectExtent l="76200" t="57150" r="76200" b="95250"/>
            <wp:wrapTopAndBottom/>
            <wp:docPr id="70" name="Diagram 1075"/>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page">
              <wp14:pctWidth>0</wp14:pctWidth>
            </wp14:sizeRelH>
            <wp14:sizeRelV relativeFrom="page">
              <wp14:pctHeight>0</wp14:pctHeight>
            </wp14:sizeRelV>
          </wp:anchor>
        </w:drawing>
      </w:r>
      <w:r w:rsidR="008463DD">
        <w:rPr>
          <w:sz w:val="18"/>
          <w:szCs w:val="18"/>
          <w:lang w:eastAsia="en-US"/>
        </w:rPr>
        <w:t xml:space="preserve">Postup </w:t>
      </w:r>
      <w:r w:rsidR="008463DD" w:rsidRPr="00AA2E9B">
        <w:rPr>
          <w:sz w:val="18"/>
          <w:szCs w:val="18"/>
          <w:lang w:eastAsia="en-US"/>
        </w:rPr>
        <w:t xml:space="preserve">RO pri </w:t>
      </w:r>
      <w:r w:rsidR="00691509" w:rsidRPr="00AA2E9B">
        <w:rPr>
          <w:sz w:val="18"/>
          <w:szCs w:val="18"/>
          <w:lang w:eastAsia="en-US"/>
        </w:rPr>
        <w:t>odvolacom</w:t>
      </w:r>
      <w:r w:rsidR="003551FF" w:rsidRPr="00AA2E9B">
        <w:rPr>
          <w:sz w:val="18"/>
          <w:szCs w:val="18"/>
          <w:lang w:eastAsia="en-US"/>
        </w:rPr>
        <w:t xml:space="preserve"> konaní, ak sú splnené predpoklady uvedené</w:t>
      </w:r>
      <w:r w:rsidR="00691509" w:rsidRPr="00AA2E9B">
        <w:rPr>
          <w:sz w:val="18"/>
          <w:szCs w:val="18"/>
          <w:lang w:eastAsia="en-US"/>
        </w:rPr>
        <w:t xml:space="preserve"> v § 20 zákona o príspevku z EŠIF </w:t>
      </w:r>
    </w:p>
    <w:p w14:paraId="29736DC8" w14:textId="77777777" w:rsidR="00315501" w:rsidRPr="00315501" w:rsidRDefault="00315501" w:rsidP="00315501">
      <w:pPr>
        <w:spacing w:before="120" w:after="120"/>
        <w:ind w:left="851"/>
        <w:jc w:val="both"/>
        <w:rPr>
          <w:szCs w:val="22"/>
          <w:lang w:eastAsia="en-US"/>
        </w:rPr>
      </w:pPr>
    </w:p>
    <w:p w14:paraId="55407753" w14:textId="082CC3E6" w:rsidR="005426E0" w:rsidRPr="00B74041" w:rsidRDefault="00B06C00" w:rsidP="00B74041">
      <w:pPr>
        <w:pStyle w:val="MPCKO3"/>
        <w:numPr>
          <w:ilvl w:val="0"/>
          <w:numId w:val="10"/>
        </w:numPr>
      </w:pPr>
      <w:bookmarkStart w:id="40" w:name="_Toc12860255"/>
      <w:bookmarkStart w:id="41" w:name="kapitola_3241_ods_5c"/>
      <w:r w:rsidRPr="00B74041">
        <w:t>V ods. 5 sa dopĺňa písmeno c) o nový spôsob rozhodnutia v odvolacom konaní, ktorý zodpovedá novému ustanoveniu § 23 ods. 3 zákona o príspevku z EŠIF.</w:t>
      </w:r>
      <w:bookmarkEnd w:id="40"/>
      <w:r w:rsidRPr="00B74041">
        <w:t xml:space="preserve"> </w:t>
      </w:r>
    </w:p>
    <w:p w14:paraId="6DF41BCF" w14:textId="77777777" w:rsidR="00296796" w:rsidRPr="00296796" w:rsidRDefault="00296796" w:rsidP="00296796">
      <w:pPr>
        <w:rPr>
          <w:lang w:eastAsia="en-US"/>
        </w:rPr>
      </w:pPr>
    </w:p>
    <w:bookmarkEnd w:id="41"/>
    <w:p w14:paraId="4B31DDC9" w14:textId="4AFF0B60" w:rsidR="00691509" w:rsidRPr="005426E0" w:rsidRDefault="000C722C" w:rsidP="000C722C">
      <w:pPr>
        <w:spacing w:before="120" w:after="120"/>
        <w:ind w:left="1276"/>
        <w:jc w:val="both"/>
        <w:rPr>
          <w:bCs/>
          <w:iCs/>
          <w:szCs w:val="22"/>
          <w:lang w:eastAsia="en-US"/>
        </w:rPr>
      </w:pPr>
      <w:r w:rsidRPr="000C722C">
        <w:rPr>
          <w:bCs/>
          <w:iCs/>
          <w:szCs w:val="22"/>
          <w:lang w:eastAsia="en-US"/>
        </w:rPr>
        <w:t>3)</w:t>
      </w:r>
      <w:r>
        <w:rPr>
          <w:b/>
          <w:bCs/>
          <w:i/>
          <w:iCs/>
          <w:szCs w:val="22"/>
          <w:lang w:eastAsia="en-US"/>
        </w:rPr>
        <w:t xml:space="preserve"> </w:t>
      </w:r>
      <w:r w:rsidR="00691509" w:rsidRPr="005426E0">
        <w:rPr>
          <w:b/>
          <w:bCs/>
          <w:i/>
          <w:iCs/>
          <w:szCs w:val="22"/>
          <w:lang w:eastAsia="en-US"/>
        </w:rPr>
        <w:t xml:space="preserve">Napadnuté rozhodnutie zruší a vráti vec na nové konanie a rozhodnutie </w:t>
      </w:r>
      <w:r w:rsidR="00691509" w:rsidRPr="005426E0">
        <w:rPr>
          <w:bCs/>
          <w:iCs/>
          <w:szCs w:val="22"/>
          <w:lang w:eastAsia="en-US"/>
        </w:rPr>
        <w:t xml:space="preserve">– štatutárny orgán </w:t>
      </w:r>
      <w:r w:rsidR="00DB268D" w:rsidRPr="005426E0">
        <w:rPr>
          <w:bCs/>
          <w:iCs/>
          <w:szCs w:val="22"/>
          <w:lang w:eastAsia="en-US"/>
        </w:rPr>
        <w:t>RO</w:t>
      </w:r>
      <w:r w:rsidR="00691509" w:rsidRPr="005426E0">
        <w:rPr>
          <w:bCs/>
          <w:iCs/>
          <w:szCs w:val="22"/>
          <w:lang w:eastAsia="en-US"/>
        </w:rPr>
        <w:t xml:space="preserve"> rozhodnutie zruší a vec vráti </w:t>
      </w:r>
      <w:r w:rsidR="00DB268D" w:rsidRPr="005426E0">
        <w:rPr>
          <w:bCs/>
          <w:iCs/>
          <w:szCs w:val="22"/>
          <w:lang w:eastAsia="en-US"/>
        </w:rPr>
        <w:t>RO</w:t>
      </w:r>
      <w:r w:rsidR="00691509" w:rsidRPr="005426E0">
        <w:rPr>
          <w:bCs/>
          <w:iCs/>
          <w:szCs w:val="22"/>
          <w:lang w:eastAsia="en-US"/>
        </w:rPr>
        <w:t xml:space="preserve">, ktorý ho vydal, na nové konanie a rozhodnutie, ak zistenie skutkového stavu </w:t>
      </w:r>
      <w:r w:rsidR="00DB268D" w:rsidRPr="005426E0">
        <w:rPr>
          <w:bCs/>
          <w:iCs/>
          <w:szCs w:val="22"/>
          <w:lang w:eastAsia="en-US"/>
        </w:rPr>
        <w:t>RO</w:t>
      </w:r>
      <w:r w:rsidR="00691509" w:rsidRPr="005426E0">
        <w:rPr>
          <w:bCs/>
          <w:iCs/>
          <w:szCs w:val="22"/>
          <w:lang w:eastAsia="en-US"/>
        </w:rPr>
        <w:t xml:space="preserve"> bolo nedostačujúce na</w:t>
      </w:r>
      <w:r w:rsidR="00845CF6">
        <w:rPr>
          <w:bCs/>
          <w:iCs/>
          <w:szCs w:val="22"/>
          <w:lang w:eastAsia="en-US"/>
        </w:rPr>
        <w:t> </w:t>
      </w:r>
      <w:r w:rsidR="00691509" w:rsidRPr="005426E0">
        <w:rPr>
          <w:bCs/>
          <w:iCs/>
          <w:szCs w:val="22"/>
          <w:lang w:eastAsia="en-US"/>
        </w:rPr>
        <w:t>riadne posúdenie veci</w:t>
      </w:r>
      <w:r w:rsidR="00636594" w:rsidRPr="005426E0">
        <w:rPr>
          <w:bCs/>
          <w:iCs/>
          <w:szCs w:val="22"/>
          <w:lang w:eastAsia="en-US"/>
        </w:rPr>
        <w:t>,</w:t>
      </w:r>
      <w:r w:rsidR="00691509" w:rsidRPr="005426E0">
        <w:rPr>
          <w:bCs/>
          <w:iCs/>
          <w:szCs w:val="22"/>
          <w:lang w:eastAsia="en-US"/>
        </w:rPr>
        <w:t xml:space="preserve"> alebo pokiaľ je to vhodnejšie najmä z dôvodu rýchlosti a hospodárnosti konania. </w:t>
      </w:r>
      <w:r w:rsidR="00DB268D" w:rsidRPr="005426E0">
        <w:rPr>
          <w:bCs/>
          <w:iCs/>
          <w:szCs w:val="22"/>
          <w:lang w:eastAsia="en-US"/>
        </w:rPr>
        <w:t>RO</w:t>
      </w:r>
      <w:r w:rsidR="00691509" w:rsidRPr="005426E0">
        <w:rPr>
          <w:bCs/>
          <w:iCs/>
          <w:szCs w:val="22"/>
          <w:lang w:eastAsia="en-US"/>
        </w:rPr>
        <w:t xml:space="preserve"> je pritom viazaný právnym názorom štatutárneho orgánu poskytovateľa. </w:t>
      </w:r>
    </w:p>
    <w:p w14:paraId="6B8F70A6" w14:textId="77777777" w:rsidR="00E50CF4" w:rsidRPr="00372E79" w:rsidRDefault="00E50CF4" w:rsidP="00E50CF4">
      <w:pPr>
        <w:pStyle w:val="Odsekzoznamu"/>
        <w:spacing w:before="120" w:after="120"/>
        <w:ind w:left="1080"/>
        <w:jc w:val="both"/>
        <w:rPr>
          <w:bCs/>
          <w:iCs/>
          <w:szCs w:val="22"/>
          <w:highlight w:val="yellow"/>
          <w:lang w:eastAsia="en-US"/>
        </w:rPr>
      </w:pPr>
    </w:p>
    <w:p w14:paraId="276F2587" w14:textId="5B95E1C2" w:rsidR="00E50CF4" w:rsidRDefault="00F879FF" w:rsidP="000F37A6">
      <w:pPr>
        <w:pStyle w:val="MPCKO3"/>
        <w:numPr>
          <w:ilvl w:val="0"/>
          <w:numId w:val="10"/>
        </w:numPr>
        <w:rPr>
          <w:lang w:eastAsia="en-US"/>
        </w:rPr>
      </w:pPr>
      <w:bookmarkStart w:id="42" w:name="_Toc12860256"/>
      <w:r>
        <w:rPr>
          <w:lang w:eastAsia="en-US"/>
        </w:rPr>
        <w:t>Ods.</w:t>
      </w:r>
      <w:r w:rsidR="00E50CF4">
        <w:rPr>
          <w:lang w:eastAsia="en-US"/>
        </w:rPr>
        <w:t xml:space="preserve"> 6 znie:</w:t>
      </w:r>
      <w:bookmarkEnd w:id="42"/>
    </w:p>
    <w:p w14:paraId="4AAB13F4" w14:textId="294A6E1D" w:rsidR="00E50CF4" w:rsidRDefault="00E50CF4" w:rsidP="00E50CF4">
      <w:pPr>
        <w:pStyle w:val="Odsekzoznamu"/>
        <w:spacing w:before="120" w:after="120"/>
        <w:ind w:left="360"/>
        <w:jc w:val="both"/>
        <w:rPr>
          <w:szCs w:val="22"/>
          <w:lang w:eastAsia="en-US"/>
        </w:rPr>
      </w:pPr>
      <w:r>
        <w:rPr>
          <w:szCs w:val="22"/>
          <w:lang w:eastAsia="en-US"/>
        </w:rPr>
        <w:t xml:space="preserve"> </w:t>
      </w:r>
    </w:p>
    <w:p w14:paraId="193F1849" w14:textId="66398293" w:rsidR="0050381B" w:rsidRDefault="008463DD" w:rsidP="001A690D">
      <w:pPr>
        <w:pStyle w:val="Odsekzoznamu"/>
        <w:spacing w:before="120" w:after="120"/>
        <w:ind w:left="1134"/>
        <w:jc w:val="both"/>
      </w:pPr>
      <w:r w:rsidRPr="00E50CF4">
        <w:rPr>
          <w:szCs w:val="22"/>
          <w:lang w:eastAsia="en-US"/>
        </w:rPr>
        <w:t>Rozhodnutie o odvolaní musí byť vydané do 30 pracovných dní od predloženia odvolania štatutárnemu orgánu, vo zvlášť zložitých prípadoch najneskôr do 60 pracovných dní, pričom v takomto prípade RO písomne informuje o predĺžení a dôvodoch predĺženia</w:t>
      </w:r>
      <w:r w:rsidR="009F10DB" w:rsidRPr="00E50CF4">
        <w:rPr>
          <w:szCs w:val="22"/>
          <w:lang w:eastAsia="en-US"/>
        </w:rPr>
        <w:t xml:space="preserve"> žiadateľa.</w:t>
      </w:r>
      <w:r w:rsidRPr="00E50CF4">
        <w:rPr>
          <w:szCs w:val="22"/>
          <w:lang w:eastAsia="en-US"/>
        </w:rPr>
        <w:t xml:space="preserve"> </w:t>
      </w:r>
    </w:p>
    <w:p w14:paraId="3E567C79" w14:textId="77777777" w:rsidR="001D4AFA" w:rsidRDefault="001D4AFA" w:rsidP="009F10DB">
      <w:pPr>
        <w:tabs>
          <w:tab w:val="left" w:pos="709"/>
        </w:tabs>
        <w:spacing w:before="120" w:after="120"/>
        <w:jc w:val="center"/>
        <w:rPr>
          <w:sz w:val="18"/>
          <w:szCs w:val="18"/>
          <w:lang w:eastAsia="en-US"/>
        </w:rPr>
      </w:pPr>
    </w:p>
    <w:p w14:paraId="16F20720" w14:textId="061C3D2C" w:rsidR="001D4AFA" w:rsidRDefault="001D4AFA" w:rsidP="009F10DB">
      <w:pPr>
        <w:tabs>
          <w:tab w:val="left" w:pos="709"/>
        </w:tabs>
        <w:spacing w:before="120" w:after="120"/>
        <w:jc w:val="center"/>
        <w:rPr>
          <w:sz w:val="18"/>
          <w:szCs w:val="18"/>
          <w:lang w:eastAsia="en-US"/>
        </w:rPr>
      </w:pPr>
      <w:r>
        <w:rPr>
          <w:noProof/>
        </w:rPr>
        <w:lastRenderedPageBreak/>
        <w:drawing>
          <wp:anchor distT="6096" distB="0" distL="114300" distR="114300" simplePos="0" relativeHeight="251665408" behindDoc="1" locked="0" layoutInCell="1" allowOverlap="1" wp14:anchorId="21E28224" wp14:editId="4FD24D4C">
            <wp:simplePos x="0" y="0"/>
            <wp:positionH relativeFrom="column">
              <wp:posOffset>58420</wp:posOffset>
            </wp:positionH>
            <wp:positionV relativeFrom="paragraph">
              <wp:posOffset>200025</wp:posOffset>
            </wp:positionV>
            <wp:extent cx="5486400" cy="3409950"/>
            <wp:effectExtent l="38100" t="57150" r="38100" b="38100"/>
            <wp:wrapTopAndBottom/>
            <wp:docPr id="68" name="Diagram 1078"/>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page">
              <wp14:pctWidth>0</wp14:pctWidth>
            </wp14:sizeRelH>
            <wp14:sizeRelV relativeFrom="page">
              <wp14:pctHeight>0</wp14:pctHeight>
            </wp14:sizeRelV>
          </wp:anchor>
        </w:drawing>
      </w:r>
    </w:p>
    <w:p w14:paraId="0C09C035" w14:textId="77777777" w:rsidR="009F10DB" w:rsidRDefault="009F10DB" w:rsidP="009F10DB">
      <w:pPr>
        <w:tabs>
          <w:tab w:val="left" w:pos="709"/>
        </w:tabs>
        <w:spacing w:before="120" w:after="120"/>
        <w:jc w:val="center"/>
        <w:rPr>
          <w:szCs w:val="22"/>
          <w:lang w:eastAsia="en-US"/>
        </w:rPr>
      </w:pPr>
      <w:r>
        <w:rPr>
          <w:sz w:val="18"/>
          <w:szCs w:val="18"/>
          <w:lang w:eastAsia="en-US"/>
        </w:rPr>
        <w:t>Postup pri rozhodovaní o odvolaní na úrovni štatutárneho orgánu RO</w:t>
      </w:r>
    </w:p>
    <w:p w14:paraId="1D92C4A1" w14:textId="2C5E33C2" w:rsidR="009F10DB" w:rsidRDefault="009F10DB" w:rsidP="009F10DB"/>
    <w:p w14:paraId="34F47304" w14:textId="08309E21" w:rsidR="009F10DB" w:rsidRDefault="009F10DB" w:rsidP="009F10DB"/>
    <w:p w14:paraId="407B589A" w14:textId="71CE3FD3" w:rsidR="006164E9" w:rsidRPr="006164E9" w:rsidRDefault="006164E9" w:rsidP="006164E9">
      <w:pPr>
        <w:pStyle w:val="MPCKO1"/>
      </w:pPr>
      <w:bookmarkStart w:id="43" w:name="_Toc12860257"/>
      <w:r w:rsidRPr="006164E9">
        <w:t>6</w:t>
      </w:r>
      <w:r w:rsidR="000D55FF">
        <w:tab/>
      </w:r>
      <w:r w:rsidRPr="006164E9">
        <w:t>Úprava kapitoly 3.4 Osobitné spôsoby implementácie operačných programov</w:t>
      </w:r>
      <w:bookmarkEnd w:id="43"/>
    </w:p>
    <w:p w14:paraId="4854BDD1" w14:textId="37D6B3BA" w:rsidR="006164E9" w:rsidRDefault="006164E9" w:rsidP="006164E9">
      <w:pPr>
        <w:pStyle w:val="MPCKO2"/>
      </w:pPr>
      <w:bookmarkStart w:id="44" w:name="_Toc12860258"/>
      <w:r>
        <w:t xml:space="preserve">6.1 </w:t>
      </w:r>
      <w:r w:rsidR="001A690D">
        <w:t>Zmeny v kapitole 3.4.2</w:t>
      </w:r>
      <w:r w:rsidRPr="007366EE">
        <w:t xml:space="preserve"> </w:t>
      </w:r>
      <w:r>
        <w:t>Veľké projekty</w:t>
      </w:r>
      <w:bookmarkEnd w:id="44"/>
      <w:r>
        <w:t xml:space="preserve"> </w:t>
      </w:r>
    </w:p>
    <w:p w14:paraId="71183291" w14:textId="0A8DA19C" w:rsidR="001A690D" w:rsidRDefault="001A690D" w:rsidP="001A690D">
      <w:pPr>
        <w:pStyle w:val="MPCKO3"/>
        <w:numPr>
          <w:ilvl w:val="0"/>
          <w:numId w:val="14"/>
        </w:numPr>
        <w:rPr>
          <w:lang w:eastAsia="en-US"/>
        </w:rPr>
      </w:pPr>
      <w:bookmarkStart w:id="45" w:name="_Toc12860259"/>
      <w:r>
        <w:rPr>
          <w:lang w:eastAsia="en-US"/>
        </w:rPr>
        <w:t>Ods. 22 znie:</w:t>
      </w:r>
      <w:bookmarkEnd w:id="45"/>
    </w:p>
    <w:p w14:paraId="381AEF79" w14:textId="53D50A44" w:rsidR="001A690D" w:rsidRDefault="001A690D" w:rsidP="001A690D">
      <w:pPr>
        <w:autoSpaceDE w:val="0"/>
        <w:autoSpaceDN w:val="0"/>
        <w:adjustRightInd w:val="0"/>
        <w:spacing w:before="120" w:after="120"/>
        <w:ind w:left="720"/>
        <w:jc w:val="both"/>
        <w:rPr>
          <w:color w:val="000000"/>
          <w:lang w:eastAsia="en-US"/>
        </w:rPr>
      </w:pPr>
      <w:r>
        <w:rPr>
          <w:color w:val="000000"/>
          <w:lang w:eastAsia="en-US"/>
        </w:rPr>
        <w:t>RO môže uplatniť postup podľa čl. 102 odsek 2 všeobecného nariadenia.</w:t>
      </w:r>
    </w:p>
    <w:p w14:paraId="2EF7A38D" w14:textId="3FDD0E53" w:rsidR="00937794" w:rsidRDefault="00937794" w:rsidP="001A690D">
      <w:pPr>
        <w:autoSpaceDE w:val="0"/>
        <w:autoSpaceDN w:val="0"/>
        <w:adjustRightInd w:val="0"/>
        <w:spacing w:before="120" w:after="120"/>
        <w:ind w:left="720"/>
        <w:jc w:val="both"/>
        <w:rPr>
          <w:color w:val="000000"/>
          <w:lang w:eastAsia="en-US"/>
        </w:rPr>
      </w:pPr>
      <w:r w:rsidRPr="00EB592D">
        <w:rPr>
          <w:color w:val="000000"/>
          <w:u w:val="single"/>
          <w:lang w:eastAsia="en-US"/>
        </w:rPr>
        <w:t>Poznámka:</w:t>
      </w:r>
      <w:r>
        <w:rPr>
          <w:color w:val="000000"/>
          <w:lang w:eastAsia="en-US"/>
        </w:rPr>
        <w:t xml:space="preserve"> </w:t>
      </w:r>
      <w:r w:rsidRPr="00EB592D">
        <w:rPr>
          <w:i/>
          <w:color w:val="000000"/>
          <w:lang w:eastAsia="en-US"/>
        </w:rPr>
        <w:t>V súvislosti so znením zákona o príspevku z EŠIF sa umožňuje RO v § 27 odsek 8 uzavrieť zmluvu o poskytnutí NFP aj po predložení žiadosti na nezávislé posúdenie kvality (tzv.</w:t>
      </w:r>
      <w:r w:rsidRPr="00EB592D">
        <w:rPr>
          <w:i/>
        </w:rPr>
        <w:t xml:space="preserve"> IQR - </w:t>
      </w:r>
      <w:proofErr w:type="spellStart"/>
      <w:r w:rsidRPr="00EB592D">
        <w:rPr>
          <w:i/>
        </w:rPr>
        <w:t>Independent</w:t>
      </w:r>
      <w:proofErr w:type="spellEnd"/>
      <w:r w:rsidRPr="00EB592D">
        <w:rPr>
          <w:i/>
        </w:rPr>
        <w:t xml:space="preserve"> </w:t>
      </w:r>
      <w:proofErr w:type="spellStart"/>
      <w:r w:rsidRPr="00EB592D">
        <w:rPr>
          <w:i/>
        </w:rPr>
        <w:t>Quality</w:t>
      </w:r>
      <w:proofErr w:type="spellEnd"/>
      <w:r w:rsidRPr="00EB592D">
        <w:rPr>
          <w:i/>
        </w:rPr>
        <w:t xml:space="preserve"> </w:t>
      </w:r>
      <w:proofErr w:type="spellStart"/>
      <w:r w:rsidRPr="00EB592D">
        <w:rPr>
          <w:i/>
        </w:rPr>
        <w:t>Review</w:t>
      </w:r>
      <w:proofErr w:type="spellEnd"/>
      <w:r w:rsidRPr="00EB592D">
        <w:rPr>
          <w:i/>
        </w:rPr>
        <w:t xml:space="preserve"> of </w:t>
      </w:r>
      <w:proofErr w:type="spellStart"/>
      <w:r w:rsidRPr="00EB592D">
        <w:rPr>
          <w:i/>
        </w:rPr>
        <w:t>project</w:t>
      </w:r>
      <w:proofErr w:type="spellEnd"/>
      <w:r w:rsidRPr="00EB592D">
        <w:rPr>
          <w:i/>
        </w:rPr>
        <w:t xml:space="preserve"> v zmysle čl. 102 všeobecného nariadenia)</w:t>
      </w:r>
      <w:r w:rsidR="00F61FE2" w:rsidRPr="00EB592D">
        <w:rPr>
          <w:i/>
        </w:rPr>
        <w:t xml:space="preserve">. Predmetná zmena bola umožnená modifikovaním čl. 102 všeobecného nariadenia Nariadením Európskeho Parlamentu a Rady EÚ, </w:t>
      </w:r>
      <w:proofErr w:type="spellStart"/>
      <w:r w:rsidR="00F61FE2" w:rsidRPr="00EB592D">
        <w:rPr>
          <w:i/>
        </w:rPr>
        <w:t>Euratom</w:t>
      </w:r>
      <w:proofErr w:type="spellEnd"/>
      <w:r w:rsidR="00F61FE2" w:rsidRPr="00EB592D">
        <w:rPr>
          <w:i/>
        </w:rPr>
        <w:t xml:space="preserve"> 2018/1046 z 18. júla 2018 (tzv. „OMNIBUS“), ktorého cieľom bolo umožniť členským štátom zahrnúť výdavky do žiadosti o platbu od momentu predloženia Žiadosti k veľkému projektu na nezávislé posúdenie kvality.</w:t>
      </w:r>
    </w:p>
    <w:p w14:paraId="71C2B330" w14:textId="2CC2BF59" w:rsidR="006164E9" w:rsidRDefault="00A31FBC" w:rsidP="00A31FBC">
      <w:pPr>
        <w:pStyle w:val="MPCKO3"/>
        <w:numPr>
          <w:ilvl w:val="0"/>
          <w:numId w:val="14"/>
        </w:numPr>
        <w:rPr>
          <w:lang w:eastAsia="en-US"/>
        </w:rPr>
      </w:pPr>
      <w:bookmarkStart w:id="46" w:name="_Toc12860260"/>
      <w:r>
        <w:rPr>
          <w:lang w:eastAsia="en-US"/>
        </w:rPr>
        <w:t>Ods. 26 znie:</w:t>
      </w:r>
      <w:bookmarkEnd w:id="46"/>
    </w:p>
    <w:p w14:paraId="3F235A6C" w14:textId="77777777" w:rsidR="00A31FBC" w:rsidRDefault="00A31FBC" w:rsidP="00A31FBC">
      <w:pPr>
        <w:ind w:left="720"/>
        <w:rPr>
          <w:color w:val="000000"/>
          <w:lang w:eastAsia="en-US"/>
        </w:rPr>
      </w:pPr>
    </w:p>
    <w:p w14:paraId="72D713A7" w14:textId="2A9D1357" w:rsidR="00A31FBC" w:rsidRDefault="00A31FBC" w:rsidP="00A31FBC">
      <w:pPr>
        <w:ind w:left="720"/>
        <w:jc w:val="both"/>
        <w:rPr>
          <w:lang w:eastAsia="en-US"/>
        </w:rPr>
      </w:pPr>
      <w:r>
        <w:rPr>
          <w:color w:val="000000"/>
          <w:lang w:eastAsia="en-US"/>
        </w:rPr>
        <w:t>Proces uzavretia zmluvy o</w:t>
      </w:r>
      <w:r w:rsidR="00BC6390">
        <w:rPr>
          <w:color w:val="000000"/>
          <w:lang w:eastAsia="en-US"/>
        </w:rPr>
        <w:t xml:space="preserve"> poskytnutí </w:t>
      </w:r>
      <w:r>
        <w:rPr>
          <w:color w:val="000000"/>
          <w:lang w:eastAsia="en-US"/>
        </w:rPr>
        <w:t>NFP vo vzťahu k schváleným veľkým projektom začína zaslaním písomnej informácie v zmysle predchádzajúceho odseku alebo pred</w:t>
      </w:r>
      <w:r w:rsidR="00845CF6">
        <w:rPr>
          <w:color w:val="000000"/>
          <w:lang w:eastAsia="en-US"/>
        </w:rPr>
        <w:t> </w:t>
      </w:r>
      <w:r>
        <w:rPr>
          <w:color w:val="000000"/>
          <w:lang w:eastAsia="en-US"/>
        </w:rPr>
        <w:t>týmto zaslaním, ak sa RO rozhodne uzavrieť zmluvu o</w:t>
      </w:r>
      <w:r w:rsidR="00BC6390">
        <w:rPr>
          <w:color w:val="000000"/>
          <w:lang w:eastAsia="en-US"/>
        </w:rPr>
        <w:t xml:space="preserve"> poskytnutí </w:t>
      </w:r>
      <w:r>
        <w:rPr>
          <w:color w:val="000000"/>
          <w:lang w:eastAsia="en-US"/>
        </w:rPr>
        <w:t>NFP so</w:t>
      </w:r>
      <w:r w:rsidR="00845CF6">
        <w:rPr>
          <w:color w:val="000000"/>
          <w:lang w:eastAsia="en-US"/>
        </w:rPr>
        <w:t> </w:t>
      </w:r>
      <w:r>
        <w:rPr>
          <w:color w:val="000000"/>
          <w:lang w:eastAsia="en-US"/>
        </w:rPr>
        <w:t xml:space="preserve">žiadateľom pred rozhodnutím EK o potvrdení alebo nepotvrdení pomoci podľa § 27 ods. 8 zákona o príspevku z EŠIF alebo ak sa RO rozhodne uzavrieť zmluvu </w:t>
      </w:r>
      <w:r>
        <w:rPr>
          <w:color w:val="000000"/>
          <w:lang w:eastAsia="en-US"/>
        </w:rPr>
        <w:lastRenderedPageBreak/>
        <w:t>o</w:t>
      </w:r>
      <w:r w:rsidR="00BC6390">
        <w:rPr>
          <w:color w:val="000000"/>
          <w:lang w:eastAsia="en-US"/>
        </w:rPr>
        <w:t xml:space="preserve"> poskytnutí </w:t>
      </w:r>
      <w:r>
        <w:rPr>
          <w:color w:val="000000"/>
          <w:lang w:eastAsia="en-US"/>
        </w:rPr>
        <w:t>NFP so žiadateľom po predložení žiadosti na nezávislé posúdenie kvality a informovaní Európskej komisie podľa § 27 ods. 8 zákona o príspevku z EŠIF. V</w:t>
      </w:r>
      <w:r w:rsidR="00845CF6">
        <w:rPr>
          <w:color w:val="000000"/>
          <w:lang w:eastAsia="en-US"/>
        </w:rPr>
        <w:t> </w:t>
      </w:r>
      <w:r>
        <w:rPr>
          <w:color w:val="000000"/>
          <w:lang w:eastAsia="en-US"/>
        </w:rPr>
        <w:t>prípade využitia možnosti uzavrieť zmluvu o</w:t>
      </w:r>
      <w:r w:rsidR="00BC6390">
        <w:rPr>
          <w:color w:val="000000"/>
          <w:lang w:eastAsia="en-US"/>
        </w:rPr>
        <w:t xml:space="preserve"> poskytnutí </w:t>
      </w:r>
      <w:r>
        <w:rPr>
          <w:color w:val="000000"/>
          <w:lang w:eastAsia="en-US"/>
        </w:rPr>
        <w:t>NFP so žiadateľom pred</w:t>
      </w:r>
      <w:r w:rsidR="00845CF6">
        <w:rPr>
          <w:color w:val="000000"/>
          <w:lang w:eastAsia="en-US"/>
        </w:rPr>
        <w:t> </w:t>
      </w:r>
      <w:r>
        <w:rPr>
          <w:color w:val="000000"/>
          <w:lang w:eastAsia="en-US"/>
        </w:rPr>
        <w:t>rozhodnutím EK o potvrdení alebo nepotvrdení pomoci alebo po predložení žiadosti na nezávislé posúdenie kvality a informovaní Európskej komisie, RO zmluvne zabezpečí povinnosť vrátenia už poskytnutých finančných prostriedkov, resp. úpravu výšky poskytnutej pomoci v prípade nepotvrdenia pomoci zo strany EK alebo potvrdenia pomoci v nižšej výške, ako bolo uvedené v Žiadosti o potvrdenie pomoci.</w:t>
      </w:r>
    </w:p>
    <w:p w14:paraId="76C5B9D8" w14:textId="77777777" w:rsidR="00A31FBC" w:rsidRPr="00A31FBC" w:rsidRDefault="00A31FBC" w:rsidP="00A31FBC">
      <w:pPr>
        <w:rPr>
          <w:lang w:eastAsia="en-US"/>
        </w:rPr>
      </w:pPr>
    </w:p>
    <w:p w14:paraId="6D20D9B9" w14:textId="2AA73B3F" w:rsidR="00817B3A" w:rsidRPr="007366EE" w:rsidRDefault="00710350" w:rsidP="007366EE">
      <w:pPr>
        <w:pStyle w:val="MPCKO1"/>
      </w:pPr>
      <w:bookmarkStart w:id="47" w:name="_Toc12860261"/>
      <w:r>
        <w:t>7</w:t>
      </w:r>
      <w:r w:rsidR="000D55FF">
        <w:tab/>
      </w:r>
      <w:r w:rsidR="00817B3A" w:rsidRPr="007366EE">
        <w:t>Úprava vzorov CKO vydávaných k Systému riadenia EŠIF</w:t>
      </w:r>
      <w:bookmarkEnd w:id="47"/>
    </w:p>
    <w:p w14:paraId="204D766F" w14:textId="2F4D294F" w:rsidR="00850467" w:rsidRPr="007366EE" w:rsidRDefault="00710350" w:rsidP="007366EE">
      <w:pPr>
        <w:pStyle w:val="MPCKO2"/>
      </w:pPr>
      <w:bookmarkStart w:id="48" w:name="_Toc12860262"/>
      <w:r>
        <w:t>7</w:t>
      </w:r>
      <w:r w:rsidR="007366EE">
        <w:t xml:space="preserve">.1 </w:t>
      </w:r>
      <w:r w:rsidR="00F80718" w:rsidRPr="007366EE">
        <w:t>Úprava vzorov CKO</w:t>
      </w:r>
      <w:bookmarkEnd w:id="48"/>
    </w:p>
    <w:p w14:paraId="56C54D46" w14:textId="39E4A84D" w:rsidR="00393784" w:rsidRDefault="002F3B7D" w:rsidP="000F37A6">
      <w:pPr>
        <w:pStyle w:val="SRKNorm"/>
        <w:numPr>
          <w:ilvl w:val="0"/>
          <w:numId w:val="2"/>
        </w:numPr>
        <w:ind w:left="426" w:hanging="426"/>
      </w:pPr>
      <w:r>
        <w:t>Zákon</w:t>
      </w:r>
      <w:r w:rsidR="006E4110">
        <w:t xml:space="preserve"> </w:t>
      </w:r>
      <w:r>
        <w:t xml:space="preserve">o príspevku z EŠIF </w:t>
      </w:r>
      <w:r w:rsidR="006E4110">
        <w:t>si vyžiada úpravu nasledovných vzorov CKO:</w:t>
      </w:r>
    </w:p>
    <w:p w14:paraId="6A32652C" w14:textId="24295BD6" w:rsidR="006E4110" w:rsidRDefault="005037B0" w:rsidP="00092065">
      <w:pPr>
        <w:tabs>
          <w:tab w:val="left" w:pos="426"/>
        </w:tabs>
      </w:pPr>
      <w:r>
        <w:tab/>
        <w:t>a) vzor CKO č. 19, verzia 2</w:t>
      </w:r>
      <w:r w:rsidR="006E4110">
        <w:t xml:space="preserve"> (príloha č. 1),</w:t>
      </w:r>
    </w:p>
    <w:p w14:paraId="3F6B5A27" w14:textId="46154AF4" w:rsidR="006E4110" w:rsidRDefault="006E4110" w:rsidP="002F3B7D">
      <w:pPr>
        <w:tabs>
          <w:tab w:val="left" w:pos="426"/>
        </w:tabs>
      </w:pPr>
      <w:r>
        <w:tab/>
        <w:t xml:space="preserve">b) vzor CKO č. </w:t>
      </w:r>
      <w:r w:rsidR="005037B0">
        <w:t>22, verzia 2 (príloha č. 2),</w:t>
      </w:r>
    </w:p>
    <w:p w14:paraId="39E948E2" w14:textId="02DD2B5E" w:rsidR="005037B0" w:rsidRDefault="005037B0" w:rsidP="002F3B7D">
      <w:pPr>
        <w:tabs>
          <w:tab w:val="left" w:pos="426"/>
        </w:tabs>
      </w:pPr>
      <w:r>
        <w:tab/>
        <w:t>c) vzor CKO č. 23, verzia 2 (príloha č. 3).</w:t>
      </w:r>
    </w:p>
    <w:p w14:paraId="146E637C" w14:textId="77777777" w:rsidR="00B44325" w:rsidRDefault="00B44325" w:rsidP="006E4110"/>
    <w:p w14:paraId="42C59563" w14:textId="26AFF075" w:rsidR="003C1913" w:rsidRPr="00E604BB" w:rsidRDefault="00710350" w:rsidP="00E604BB">
      <w:pPr>
        <w:pStyle w:val="MPCKO1"/>
      </w:pPr>
      <w:bookmarkStart w:id="49" w:name="_Toc12860263"/>
      <w:r>
        <w:t>8</w:t>
      </w:r>
      <w:r w:rsidR="00427F84" w:rsidRPr="00E604BB">
        <w:t xml:space="preserve"> </w:t>
      </w:r>
      <w:r w:rsidR="000D55FF">
        <w:tab/>
      </w:r>
      <w:r w:rsidR="003C1913" w:rsidRPr="00E604BB">
        <w:t>Záverečné ustanovenia</w:t>
      </w:r>
      <w:bookmarkEnd w:id="49"/>
    </w:p>
    <w:p w14:paraId="29B78C7D" w14:textId="77777777" w:rsidR="002F3B7D" w:rsidRDefault="00D1772E" w:rsidP="000F37A6">
      <w:pPr>
        <w:pStyle w:val="Odsekzoznamu"/>
        <w:numPr>
          <w:ilvl w:val="0"/>
          <w:numId w:val="3"/>
        </w:numPr>
        <w:spacing w:before="120" w:after="120"/>
        <w:ind w:left="426" w:hanging="426"/>
        <w:jc w:val="both"/>
      </w:pPr>
      <w:r>
        <w:t xml:space="preserve">Lehota na zapracovanie požiadaviek vyplývajúcich z tohto metodického výkladu je 30 pracovných dní od nadobudnutia jeho účinnosti. Uvedené nemá vplyv na povinnosť a zodpovednosť RO postupovať od 1. </w:t>
      </w:r>
      <w:r w:rsidR="002F3B7D">
        <w:t>júla</w:t>
      </w:r>
      <w:r>
        <w:t xml:space="preserve"> 2019 v súlade s účinnými ustanoveniami zákona </w:t>
      </w:r>
      <w:r w:rsidR="002F3B7D">
        <w:t>o príspevku z EŠIF</w:t>
      </w:r>
      <w:r>
        <w:t>.</w:t>
      </w:r>
    </w:p>
    <w:p w14:paraId="0A0DA29C" w14:textId="77777777" w:rsidR="002F3B7D" w:rsidRDefault="002F3B7D" w:rsidP="002F3B7D">
      <w:pPr>
        <w:pStyle w:val="Odsekzoznamu"/>
        <w:spacing w:before="120" w:after="120"/>
        <w:ind w:left="426"/>
        <w:jc w:val="both"/>
      </w:pPr>
    </w:p>
    <w:p w14:paraId="5652B2AC" w14:textId="77777777" w:rsidR="002F3B7D" w:rsidRDefault="002F3B7D" w:rsidP="000F37A6">
      <w:pPr>
        <w:pStyle w:val="Odsekzoznamu"/>
        <w:numPr>
          <w:ilvl w:val="0"/>
          <w:numId w:val="3"/>
        </w:numPr>
        <w:spacing w:before="120" w:after="120"/>
        <w:ind w:left="426" w:hanging="426"/>
        <w:jc w:val="both"/>
      </w:pPr>
      <w:r w:rsidRPr="00437C94">
        <w:t xml:space="preserve">Posudzovanie projektových zámerov začaté </w:t>
      </w:r>
      <w:r>
        <w:t xml:space="preserve">a neukončené </w:t>
      </w:r>
      <w:r w:rsidRPr="00437C94">
        <w:t>do 30.</w:t>
      </w:r>
      <w:r>
        <w:t xml:space="preserve"> júna </w:t>
      </w:r>
      <w:r w:rsidRPr="00437C94">
        <w:t xml:space="preserve">2019 sa dokončí podľa predpisov </w:t>
      </w:r>
      <w:r>
        <w:t>účinných</w:t>
      </w:r>
      <w:r w:rsidRPr="00437C94">
        <w:t xml:space="preserve"> do 30.</w:t>
      </w:r>
      <w:r>
        <w:t xml:space="preserve"> júna </w:t>
      </w:r>
      <w:r w:rsidRPr="00437C94">
        <w:t xml:space="preserve">2019. </w:t>
      </w:r>
    </w:p>
    <w:p w14:paraId="7602BCE7" w14:textId="77777777" w:rsidR="002F3B7D" w:rsidRDefault="002F3B7D" w:rsidP="002F3B7D">
      <w:pPr>
        <w:pStyle w:val="Odsekzoznamu"/>
      </w:pPr>
    </w:p>
    <w:p w14:paraId="574276DE" w14:textId="6768A52E" w:rsidR="002F3B7D" w:rsidRDefault="002F3B7D" w:rsidP="000F37A6">
      <w:pPr>
        <w:pStyle w:val="Odsekzoznamu"/>
        <w:numPr>
          <w:ilvl w:val="0"/>
          <w:numId w:val="3"/>
        </w:numPr>
        <w:spacing w:before="120" w:after="120"/>
        <w:ind w:left="426" w:hanging="426"/>
        <w:jc w:val="both"/>
      </w:pPr>
      <w:r w:rsidRPr="00437C94">
        <w:t>Ak sa vo výzve vyhlásenej do 30.</w:t>
      </w:r>
      <w:r>
        <w:t xml:space="preserve"> júna </w:t>
      </w:r>
      <w:r w:rsidRPr="00437C94">
        <w:t>2019 určuje ako podmienka poskytnutia príspevku predloženie hodnotiacej správy, táto podmienka je splnená aj vtedy, ak došlo k vydaniu hodnotiacej správy obsahujúcej záver, že projektový zámer nespĺňa podmienky určené vo</w:t>
      </w:r>
      <w:r w:rsidR="00845CF6">
        <w:t> </w:t>
      </w:r>
      <w:r w:rsidRPr="00437C94">
        <w:t>výzve na predkladanie projektového zámeru alebo došlo k zastaveniu posudzovania projektového zámeru podľa § 18 ods. 5</w:t>
      </w:r>
      <w:r>
        <w:t xml:space="preserve"> v znení účinnom do 30. júna 2019</w:t>
      </w:r>
      <w:r w:rsidRPr="00437C94">
        <w:t xml:space="preserve">. </w:t>
      </w:r>
      <w:r w:rsidR="006F34E6">
        <w:t xml:space="preserve">Pod pojmom vyhlásená výzva sa má v tomto prípade na mysli výzva, ktorá je vyhlásená a zároveň konanie o žiadostiach o poskytnutie NFP vo vzťahu k tejto výzve (alebo jej hodnotiacim kolám v prípade otvorených výziev) nebolo ukončené do 30. júna 2019. </w:t>
      </w:r>
    </w:p>
    <w:p w14:paraId="4E42BE8D" w14:textId="77777777" w:rsidR="002F3B7D" w:rsidRDefault="002F3B7D" w:rsidP="002F3B7D">
      <w:pPr>
        <w:pStyle w:val="Odsekzoznamu"/>
      </w:pPr>
    </w:p>
    <w:p w14:paraId="419A1139" w14:textId="7A8AF4F4" w:rsidR="001D66E3" w:rsidRDefault="002F3B7D" w:rsidP="000F37A6">
      <w:pPr>
        <w:pStyle w:val="Odsekzoznamu"/>
        <w:numPr>
          <w:ilvl w:val="0"/>
          <w:numId w:val="3"/>
        </w:numPr>
        <w:spacing w:before="120" w:after="120"/>
        <w:ind w:left="426" w:hanging="426"/>
        <w:jc w:val="both"/>
      </w:pPr>
      <w:r w:rsidRPr="00437C94">
        <w:t>Na ustanovenia výzvy podľa § 17 vyhlásenej do 30.</w:t>
      </w:r>
      <w:r>
        <w:t xml:space="preserve"> júna </w:t>
      </w:r>
      <w:r w:rsidRPr="00437C94">
        <w:t>2019, podľa ktorých sa v konaní o žiadosti zohľadňujú nedostatky uvedené vo vydanej hodnotiacej správe obsahujúcej záver, že projektový zámer nespĺňa podmienky určené vo výzve na predkladanie projektového zámeru, sa neprihliada.</w:t>
      </w:r>
      <w:r w:rsidR="006F34E6">
        <w:t xml:space="preserve"> Pod pojmom vyhlásená výzva sa má v tomto prípade na mysli výzva, ktorá je vyhlásená a zároveň konanie o žiadostiach o poskytnutie NFP vo</w:t>
      </w:r>
      <w:r w:rsidR="00845CF6">
        <w:t> </w:t>
      </w:r>
      <w:r w:rsidR="006F34E6">
        <w:t xml:space="preserve">vzťahu k tejto výzve (alebo jej hodnotiacim kolám v prípade otvorených výziev) nebolo ukončené do 30. júna 2019. </w:t>
      </w:r>
      <w:r w:rsidRPr="00437C94">
        <w:t xml:space="preserve"> </w:t>
      </w:r>
    </w:p>
    <w:p w14:paraId="7547F613" w14:textId="77777777" w:rsidR="001D66E3" w:rsidRDefault="001D66E3" w:rsidP="001D66E3">
      <w:pPr>
        <w:pStyle w:val="Odsekzoznamu"/>
      </w:pPr>
    </w:p>
    <w:p w14:paraId="6BA51BEF" w14:textId="21FEA8AF" w:rsidR="003C1913" w:rsidRPr="00B44325" w:rsidRDefault="003C1913" w:rsidP="000F37A6">
      <w:pPr>
        <w:pStyle w:val="Odsekzoznamu"/>
        <w:numPr>
          <w:ilvl w:val="0"/>
          <w:numId w:val="3"/>
        </w:numPr>
        <w:spacing w:before="120" w:after="120"/>
        <w:ind w:left="426" w:hanging="426"/>
        <w:jc w:val="both"/>
      </w:pPr>
      <w:r w:rsidRPr="00B44325">
        <w:t xml:space="preserve">Tento metodický výklad CKO sa </w:t>
      </w:r>
      <w:r w:rsidR="00846C7E">
        <w:t>z</w:t>
      </w:r>
      <w:r w:rsidRPr="00B44325">
        <w:t>ruší nadobudnutím účinnosti Sy</w:t>
      </w:r>
      <w:r w:rsidR="002F3B7D">
        <w:t>stému riadenia EŠIF, verzia 9</w:t>
      </w:r>
      <w:r w:rsidRPr="00B44325">
        <w:t>.</w:t>
      </w:r>
    </w:p>
    <w:p w14:paraId="382D97EF" w14:textId="77777777" w:rsidR="003C1913" w:rsidRDefault="003C1913" w:rsidP="00C772B2">
      <w:pPr>
        <w:pStyle w:val="SRKNorm"/>
        <w:tabs>
          <w:tab w:val="left" w:pos="284"/>
        </w:tabs>
      </w:pPr>
    </w:p>
    <w:p w14:paraId="482A8C42" w14:textId="574B0F7B" w:rsidR="003C1913" w:rsidRPr="00E604BB" w:rsidRDefault="00710350" w:rsidP="00E604BB">
      <w:pPr>
        <w:pStyle w:val="MPCKO1"/>
      </w:pPr>
      <w:bookmarkStart w:id="50" w:name="_Toc12860264"/>
      <w:r>
        <w:t>9</w:t>
      </w:r>
      <w:r w:rsidR="00427F84" w:rsidRPr="00E604BB">
        <w:t xml:space="preserve"> </w:t>
      </w:r>
      <w:r w:rsidR="000D55FF">
        <w:tab/>
      </w:r>
      <w:r w:rsidR="006E4110" w:rsidRPr="00E604BB">
        <w:t>Prílohy</w:t>
      </w:r>
      <w:bookmarkEnd w:id="50"/>
    </w:p>
    <w:p w14:paraId="2353910D" w14:textId="4B745BAB" w:rsidR="006E4110" w:rsidRDefault="006E4110" w:rsidP="002E3913">
      <w:pPr>
        <w:tabs>
          <w:tab w:val="left" w:pos="284"/>
        </w:tabs>
      </w:pPr>
      <w:r>
        <w:t>1</w:t>
      </w:r>
      <w:r w:rsidR="00092065">
        <w:t>)</w:t>
      </w:r>
      <w:r>
        <w:t xml:space="preserve">  </w:t>
      </w:r>
      <w:r w:rsidR="00713A57">
        <w:t>úprava textu</w:t>
      </w:r>
      <w:r w:rsidR="0018749F">
        <w:t xml:space="preserve"> vo </w:t>
      </w:r>
      <w:r>
        <w:t>vzor</w:t>
      </w:r>
      <w:r w:rsidR="0018749F">
        <w:t>e</w:t>
      </w:r>
      <w:r w:rsidR="002F3B7D">
        <w:t xml:space="preserve"> CKO č.</w:t>
      </w:r>
      <w:r w:rsidR="00CD7052">
        <w:t xml:space="preserve"> 19, verzia 2</w:t>
      </w:r>
      <w:r w:rsidR="002F3B7D">
        <w:t xml:space="preserve"> </w:t>
      </w:r>
    </w:p>
    <w:p w14:paraId="57F067BA" w14:textId="599274C3" w:rsidR="006E4110" w:rsidRDefault="00293AA5" w:rsidP="002E3913">
      <w:pPr>
        <w:tabs>
          <w:tab w:val="left" w:pos="284"/>
        </w:tabs>
      </w:pPr>
      <w:r>
        <w:t>2</w:t>
      </w:r>
      <w:r w:rsidR="00092065">
        <w:t>)</w:t>
      </w:r>
      <w:r>
        <w:t xml:space="preserve"> </w:t>
      </w:r>
      <w:r w:rsidR="006E4110">
        <w:t xml:space="preserve"> </w:t>
      </w:r>
      <w:r w:rsidR="00713A57">
        <w:t>úprava textu v</w:t>
      </w:r>
      <w:r w:rsidR="0018749F">
        <w:t>o v</w:t>
      </w:r>
      <w:r w:rsidR="00713A57">
        <w:t>zor</w:t>
      </w:r>
      <w:r w:rsidR="0018749F">
        <w:t>e</w:t>
      </w:r>
      <w:r w:rsidR="00713A57">
        <w:t xml:space="preserve"> </w:t>
      </w:r>
      <w:r w:rsidR="002F3B7D">
        <w:t xml:space="preserve">CKO č. </w:t>
      </w:r>
      <w:r w:rsidR="00CD7052">
        <w:t>22, verzia 2</w:t>
      </w:r>
    </w:p>
    <w:p w14:paraId="1F99428D" w14:textId="5BF9AD34" w:rsidR="00DE7D39" w:rsidRDefault="00293AA5" w:rsidP="002F3B7D">
      <w:pPr>
        <w:tabs>
          <w:tab w:val="left" w:pos="284"/>
        </w:tabs>
      </w:pPr>
      <w:r>
        <w:t>3</w:t>
      </w:r>
      <w:r w:rsidR="00092065">
        <w:t>)</w:t>
      </w:r>
      <w:r>
        <w:t xml:space="preserve"> </w:t>
      </w:r>
      <w:r w:rsidR="006E4110">
        <w:t xml:space="preserve"> </w:t>
      </w:r>
      <w:r w:rsidR="00CD7052">
        <w:t>úprava textu vo vzore CKO č. 23, verzia 2</w:t>
      </w:r>
    </w:p>
    <w:p w14:paraId="559AD285" w14:textId="77777777" w:rsidR="00460F75" w:rsidRPr="00460F75" w:rsidRDefault="00460F75" w:rsidP="00460F75"/>
    <w:sectPr w:rsidR="00460F75" w:rsidRPr="00460F75" w:rsidSect="00304A4F">
      <w:headerReference w:type="default" r:id="rId20"/>
      <w:footerReference w:type="default" r:id="rId21"/>
      <w:type w:val="continuous"/>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0C8748" w14:textId="77777777" w:rsidR="008831D7" w:rsidRDefault="008831D7" w:rsidP="00B948E0">
      <w:r>
        <w:separator/>
      </w:r>
    </w:p>
  </w:endnote>
  <w:endnote w:type="continuationSeparator" w:id="0">
    <w:p w14:paraId="6DB6EC4A" w14:textId="77777777" w:rsidR="008831D7" w:rsidRDefault="008831D7"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0573969"/>
      <w:docPartObj>
        <w:docPartGallery w:val="Page Numbers (Bottom of Page)"/>
        <w:docPartUnique/>
      </w:docPartObj>
    </w:sdtPr>
    <w:sdtEndPr/>
    <w:sdtContent>
      <w:p w14:paraId="5CE9E9C4" w14:textId="77777777" w:rsidR="00BD65B7" w:rsidRPr="00E87B39" w:rsidRDefault="00BD65B7" w:rsidP="00E87B39">
        <w:pPr>
          <w:pStyle w:val="Pta"/>
          <w:jc w:val="right"/>
        </w:pPr>
        <w:r w:rsidRPr="00E87B39">
          <w:rPr>
            <w:noProof/>
          </w:rPr>
          <mc:AlternateContent>
            <mc:Choice Requires="wps">
              <w:drawing>
                <wp:anchor distT="0" distB="0" distL="114300" distR="114300" simplePos="0" relativeHeight="251655168" behindDoc="0" locked="0" layoutInCell="1" allowOverlap="1" wp14:anchorId="3DAFF302" wp14:editId="220A5823">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ln/>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line w14:anchorId="189B1C19" id="Rovná spojnica 4" o:spid="_x0000_s1026" style="position:absolute;flip:y;z-index:251655168;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" strokecolor="#f79646 [3209]" strokeweight="3pt">
                  <v:shadow on="t" color="black" opacity="22937f" origin=",.5" offset="0,.63889mm"/>
                </v:line>
              </w:pict>
            </mc:Fallback>
          </mc:AlternateContent>
        </w:r>
        <w:r w:rsidRPr="00E87B39">
          <w:t xml:space="preserve"> </w:t>
        </w:r>
      </w:p>
      <w:p w14:paraId="14B9E5D6" w14:textId="105D617C" w:rsidR="00BD65B7" w:rsidRPr="00E87B39" w:rsidRDefault="00BD65B7" w:rsidP="00E87B39">
        <w:pPr>
          <w:tabs>
            <w:tab w:val="center" w:pos="4536"/>
            <w:tab w:val="right" w:pos="9072"/>
          </w:tabs>
          <w:jc w:val="right"/>
        </w:pPr>
        <w:r w:rsidRPr="00E87B39">
          <w:rPr>
            <w:noProof/>
          </w:rPr>
          <w:drawing>
            <wp:anchor distT="0" distB="0" distL="114300" distR="114300" simplePos="0" relativeHeight="251656192" behindDoc="1" locked="0" layoutInCell="1" allowOverlap="1" wp14:anchorId="01E40A57" wp14:editId="246D53FE">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7B39">
          <w:t xml:space="preserve">Strana </w:t>
        </w:r>
        <w:sdt>
          <w:sdtPr>
            <w:id w:val="320479949"/>
            <w:docPartObj>
              <w:docPartGallery w:val="Page Numbers (Bottom of Page)"/>
              <w:docPartUnique/>
            </w:docPartObj>
          </w:sdtPr>
          <w:sdtEndPr/>
          <w:sdtContent>
            <w:r w:rsidRPr="00E87B39">
              <w:fldChar w:fldCharType="begin"/>
            </w:r>
            <w:r w:rsidRPr="00E87B39">
              <w:instrText>PAGE   \* MERGEFORMAT</w:instrText>
            </w:r>
            <w:r w:rsidRPr="00E87B39">
              <w:fldChar w:fldCharType="separate"/>
            </w:r>
            <w:r w:rsidR="00F57292">
              <w:rPr>
                <w:noProof/>
              </w:rPr>
              <w:t>2</w:t>
            </w:r>
            <w:r w:rsidRPr="00E87B39">
              <w:fldChar w:fldCharType="end"/>
            </w:r>
          </w:sdtContent>
        </w:sdt>
      </w:p>
      <w:p w14:paraId="3AB31038" w14:textId="77777777" w:rsidR="00BD65B7" w:rsidRPr="00E87B39" w:rsidRDefault="008831D7" w:rsidP="00E87B39">
        <w:pPr>
          <w:tabs>
            <w:tab w:val="center" w:pos="4536"/>
            <w:tab w:val="right" w:pos="9072"/>
          </w:tabs>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27235A" w14:textId="77777777" w:rsidR="008831D7" w:rsidRDefault="008831D7" w:rsidP="00B948E0">
      <w:r>
        <w:separator/>
      </w:r>
    </w:p>
  </w:footnote>
  <w:footnote w:type="continuationSeparator" w:id="0">
    <w:p w14:paraId="717BBB4E" w14:textId="77777777" w:rsidR="008831D7" w:rsidRDefault="008831D7" w:rsidP="00B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A2ABE" w14:textId="77777777" w:rsidR="00BD65B7" w:rsidRDefault="00BD65B7" w:rsidP="00E87B39">
    <w:pPr>
      <w:pStyle w:val="Hlavika"/>
    </w:pPr>
    <w:r>
      <w:rPr>
        <w:noProof/>
      </w:rPr>
      <mc:AlternateContent>
        <mc:Choice Requires="wps">
          <w:drawing>
            <wp:anchor distT="0" distB="0" distL="114300" distR="114300" simplePos="0" relativeHeight="251658240" behindDoc="0" locked="0" layoutInCell="1" allowOverlap="1" wp14:anchorId="2B5D3A91" wp14:editId="329C9FEC">
              <wp:simplePos x="0" y="0"/>
              <wp:positionH relativeFrom="column">
                <wp:posOffset>-4445</wp:posOffset>
              </wp:positionH>
              <wp:positionV relativeFrom="paragraph">
                <wp:posOffset>135255</wp:posOffset>
              </wp:positionV>
              <wp:extent cx="5762625" cy="9525"/>
              <wp:effectExtent l="57150" t="38100" r="47625" b="85725"/>
              <wp:wrapNone/>
              <wp:docPr id="6" name="Rovná spojnica 6"/>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line w14:anchorId="721F3B60" id="Rovná spojnica 6"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" strokecolor="#f79646 [3209]" strokeweight="3pt">
              <v:shadow on="t" color="black" opacity="22937f" origin=",.5" offset="0,.63889mm"/>
            </v:line>
          </w:pict>
        </mc:Fallback>
      </mc:AlternateContent>
    </w:r>
  </w:p>
  <w:sdt>
    <w:sdtPr>
      <w:rPr>
        <w:szCs w:val="20"/>
      </w:rPr>
      <w:id w:val="-1944834786"/>
      <w:date w:fullDate="2019-07-02T00:00:00Z">
        <w:dateFormat w:val="dd.MM.yyyy"/>
        <w:lid w:val="sk-SK"/>
        <w:storeMappedDataAs w:val="dateTime"/>
        <w:calendar w:val="gregorian"/>
      </w:date>
    </w:sdtPr>
    <w:sdtEndPr/>
    <w:sdtContent>
      <w:p w14:paraId="6CF6AA84" w14:textId="76200484" w:rsidR="00BD65B7" w:rsidRPr="00627EA3" w:rsidRDefault="00F57292" w:rsidP="00E87B39">
        <w:pPr>
          <w:pStyle w:val="Hlavika"/>
          <w:jc w:val="right"/>
        </w:pPr>
        <w:r>
          <w:rPr>
            <w:szCs w:val="20"/>
          </w:rPr>
          <w:t>02.07.2019</w:t>
        </w:r>
      </w:p>
    </w:sdtContent>
  </w:sdt>
  <w:p w14:paraId="4DF86E95" w14:textId="77777777" w:rsidR="00BD65B7" w:rsidRDefault="00BD65B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1B1F"/>
    <w:multiLevelType w:val="hybridMultilevel"/>
    <w:tmpl w:val="5D6C7832"/>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 w15:restartNumberingAfterBreak="0">
    <w:nsid w:val="06FC2025"/>
    <w:multiLevelType w:val="hybridMultilevel"/>
    <w:tmpl w:val="BCAA4B3C"/>
    <w:lvl w:ilvl="0" w:tplc="9F3ADA5C">
      <w:start w:val="1"/>
      <w:numFmt w:val="bullet"/>
      <w:lvlText w:val="•"/>
      <w:lvlJc w:val="left"/>
      <w:pPr>
        <w:tabs>
          <w:tab w:val="num" w:pos="720"/>
        </w:tabs>
        <w:ind w:left="720" w:hanging="360"/>
      </w:pPr>
      <w:rPr>
        <w:rFonts w:ascii="Times New Roman" w:hAnsi="Times New Roman" w:hint="default"/>
      </w:rPr>
    </w:lvl>
    <w:lvl w:ilvl="1" w:tplc="A32A047C" w:tentative="1">
      <w:start w:val="1"/>
      <w:numFmt w:val="bullet"/>
      <w:lvlText w:val="•"/>
      <w:lvlJc w:val="left"/>
      <w:pPr>
        <w:tabs>
          <w:tab w:val="num" w:pos="1440"/>
        </w:tabs>
        <w:ind w:left="1440" w:hanging="360"/>
      </w:pPr>
      <w:rPr>
        <w:rFonts w:ascii="Times New Roman" w:hAnsi="Times New Roman" w:hint="default"/>
      </w:rPr>
    </w:lvl>
    <w:lvl w:ilvl="2" w:tplc="6B16AFCE" w:tentative="1">
      <w:start w:val="1"/>
      <w:numFmt w:val="bullet"/>
      <w:lvlText w:val="•"/>
      <w:lvlJc w:val="left"/>
      <w:pPr>
        <w:tabs>
          <w:tab w:val="num" w:pos="2160"/>
        </w:tabs>
        <w:ind w:left="2160" w:hanging="360"/>
      </w:pPr>
      <w:rPr>
        <w:rFonts w:ascii="Times New Roman" w:hAnsi="Times New Roman" w:hint="default"/>
      </w:rPr>
    </w:lvl>
    <w:lvl w:ilvl="3" w:tplc="F24E606C" w:tentative="1">
      <w:start w:val="1"/>
      <w:numFmt w:val="bullet"/>
      <w:lvlText w:val="•"/>
      <w:lvlJc w:val="left"/>
      <w:pPr>
        <w:tabs>
          <w:tab w:val="num" w:pos="2880"/>
        </w:tabs>
        <w:ind w:left="2880" w:hanging="360"/>
      </w:pPr>
      <w:rPr>
        <w:rFonts w:ascii="Times New Roman" w:hAnsi="Times New Roman" w:hint="default"/>
      </w:rPr>
    </w:lvl>
    <w:lvl w:ilvl="4" w:tplc="9B98825A" w:tentative="1">
      <w:start w:val="1"/>
      <w:numFmt w:val="bullet"/>
      <w:lvlText w:val="•"/>
      <w:lvlJc w:val="left"/>
      <w:pPr>
        <w:tabs>
          <w:tab w:val="num" w:pos="3600"/>
        </w:tabs>
        <w:ind w:left="3600" w:hanging="360"/>
      </w:pPr>
      <w:rPr>
        <w:rFonts w:ascii="Times New Roman" w:hAnsi="Times New Roman" w:hint="default"/>
      </w:rPr>
    </w:lvl>
    <w:lvl w:ilvl="5" w:tplc="213203C6" w:tentative="1">
      <w:start w:val="1"/>
      <w:numFmt w:val="bullet"/>
      <w:lvlText w:val="•"/>
      <w:lvlJc w:val="left"/>
      <w:pPr>
        <w:tabs>
          <w:tab w:val="num" w:pos="4320"/>
        </w:tabs>
        <w:ind w:left="4320" w:hanging="360"/>
      </w:pPr>
      <w:rPr>
        <w:rFonts w:ascii="Times New Roman" w:hAnsi="Times New Roman" w:hint="default"/>
      </w:rPr>
    </w:lvl>
    <w:lvl w:ilvl="6" w:tplc="0CB009C0" w:tentative="1">
      <w:start w:val="1"/>
      <w:numFmt w:val="bullet"/>
      <w:lvlText w:val="•"/>
      <w:lvlJc w:val="left"/>
      <w:pPr>
        <w:tabs>
          <w:tab w:val="num" w:pos="5040"/>
        </w:tabs>
        <w:ind w:left="5040" w:hanging="360"/>
      </w:pPr>
      <w:rPr>
        <w:rFonts w:ascii="Times New Roman" w:hAnsi="Times New Roman" w:hint="default"/>
      </w:rPr>
    </w:lvl>
    <w:lvl w:ilvl="7" w:tplc="8BAA6850" w:tentative="1">
      <w:start w:val="1"/>
      <w:numFmt w:val="bullet"/>
      <w:lvlText w:val="•"/>
      <w:lvlJc w:val="left"/>
      <w:pPr>
        <w:tabs>
          <w:tab w:val="num" w:pos="5760"/>
        </w:tabs>
        <w:ind w:left="5760" w:hanging="360"/>
      </w:pPr>
      <w:rPr>
        <w:rFonts w:ascii="Times New Roman" w:hAnsi="Times New Roman" w:hint="default"/>
      </w:rPr>
    </w:lvl>
    <w:lvl w:ilvl="8" w:tplc="313C4E00"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970367F"/>
    <w:multiLevelType w:val="hybridMultilevel"/>
    <w:tmpl w:val="A808BD22"/>
    <w:lvl w:ilvl="0" w:tplc="041B000F">
      <w:start w:val="1"/>
      <w:numFmt w:val="decimal"/>
      <w:lvlText w:val="%1."/>
      <w:lvlJc w:val="left"/>
      <w:pPr>
        <w:ind w:left="2421" w:hanging="360"/>
      </w:pPr>
      <w:rPr>
        <w:rFonts w:cs="Times New Roman"/>
      </w:rPr>
    </w:lvl>
    <w:lvl w:ilvl="1" w:tplc="041B0019">
      <w:start w:val="1"/>
      <w:numFmt w:val="lowerLetter"/>
      <w:lvlText w:val="%2."/>
      <w:lvlJc w:val="left"/>
      <w:pPr>
        <w:ind w:left="3141" w:hanging="360"/>
      </w:pPr>
      <w:rPr>
        <w:rFonts w:cs="Times New Roman"/>
      </w:rPr>
    </w:lvl>
    <w:lvl w:ilvl="2" w:tplc="041B001B">
      <w:start w:val="1"/>
      <w:numFmt w:val="lowerRoman"/>
      <w:lvlText w:val="%3."/>
      <w:lvlJc w:val="right"/>
      <w:pPr>
        <w:ind w:left="3861" w:hanging="180"/>
      </w:pPr>
      <w:rPr>
        <w:rFonts w:cs="Times New Roman"/>
      </w:rPr>
    </w:lvl>
    <w:lvl w:ilvl="3" w:tplc="041B000F">
      <w:start w:val="1"/>
      <w:numFmt w:val="decimal"/>
      <w:lvlText w:val="%4."/>
      <w:lvlJc w:val="left"/>
      <w:pPr>
        <w:ind w:left="4581" w:hanging="360"/>
      </w:pPr>
      <w:rPr>
        <w:rFonts w:cs="Times New Roman"/>
      </w:rPr>
    </w:lvl>
    <w:lvl w:ilvl="4" w:tplc="041B0019">
      <w:start w:val="1"/>
      <w:numFmt w:val="lowerLetter"/>
      <w:lvlText w:val="%5."/>
      <w:lvlJc w:val="left"/>
      <w:pPr>
        <w:ind w:left="5301" w:hanging="360"/>
      </w:pPr>
      <w:rPr>
        <w:rFonts w:cs="Times New Roman"/>
      </w:rPr>
    </w:lvl>
    <w:lvl w:ilvl="5" w:tplc="041B001B">
      <w:start w:val="1"/>
      <w:numFmt w:val="lowerRoman"/>
      <w:lvlText w:val="%6."/>
      <w:lvlJc w:val="right"/>
      <w:pPr>
        <w:ind w:left="6021" w:hanging="180"/>
      </w:pPr>
      <w:rPr>
        <w:rFonts w:cs="Times New Roman"/>
      </w:rPr>
    </w:lvl>
    <w:lvl w:ilvl="6" w:tplc="041B000F">
      <w:start w:val="1"/>
      <w:numFmt w:val="decimal"/>
      <w:lvlText w:val="%7."/>
      <w:lvlJc w:val="left"/>
      <w:pPr>
        <w:ind w:left="6741" w:hanging="360"/>
      </w:pPr>
      <w:rPr>
        <w:rFonts w:cs="Times New Roman"/>
      </w:rPr>
    </w:lvl>
    <w:lvl w:ilvl="7" w:tplc="041B0019">
      <w:start w:val="1"/>
      <w:numFmt w:val="lowerLetter"/>
      <w:lvlText w:val="%8."/>
      <w:lvlJc w:val="left"/>
      <w:pPr>
        <w:ind w:left="7461" w:hanging="360"/>
      </w:pPr>
      <w:rPr>
        <w:rFonts w:cs="Times New Roman"/>
      </w:rPr>
    </w:lvl>
    <w:lvl w:ilvl="8" w:tplc="041B001B">
      <w:start w:val="1"/>
      <w:numFmt w:val="lowerRoman"/>
      <w:lvlText w:val="%9."/>
      <w:lvlJc w:val="right"/>
      <w:pPr>
        <w:ind w:left="8181" w:hanging="180"/>
      </w:pPr>
      <w:rPr>
        <w:rFonts w:cs="Times New Roman"/>
      </w:rPr>
    </w:lvl>
  </w:abstractNum>
  <w:abstractNum w:abstractNumId="3" w15:restartNumberingAfterBreak="0">
    <w:nsid w:val="0ED372A0"/>
    <w:multiLevelType w:val="hybridMultilevel"/>
    <w:tmpl w:val="5EE623A8"/>
    <w:lvl w:ilvl="0" w:tplc="474A5D68">
      <w:start w:val="1"/>
      <w:numFmt w:val="bullet"/>
      <w:lvlText w:val="•"/>
      <w:lvlJc w:val="left"/>
      <w:pPr>
        <w:tabs>
          <w:tab w:val="num" w:pos="720"/>
        </w:tabs>
        <w:ind w:left="720" w:hanging="360"/>
      </w:pPr>
      <w:rPr>
        <w:rFonts w:ascii="Times New Roman" w:hAnsi="Times New Roman" w:hint="default"/>
      </w:rPr>
    </w:lvl>
    <w:lvl w:ilvl="1" w:tplc="DBB410FC" w:tentative="1">
      <w:start w:val="1"/>
      <w:numFmt w:val="bullet"/>
      <w:lvlText w:val="•"/>
      <w:lvlJc w:val="left"/>
      <w:pPr>
        <w:tabs>
          <w:tab w:val="num" w:pos="1440"/>
        </w:tabs>
        <w:ind w:left="1440" w:hanging="360"/>
      </w:pPr>
      <w:rPr>
        <w:rFonts w:ascii="Times New Roman" w:hAnsi="Times New Roman" w:hint="default"/>
      </w:rPr>
    </w:lvl>
    <w:lvl w:ilvl="2" w:tplc="EED27084" w:tentative="1">
      <w:start w:val="1"/>
      <w:numFmt w:val="bullet"/>
      <w:lvlText w:val="•"/>
      <w:lvlJc w:val="left"/>
      <w:pPr>
        <w:tabs>
          <w:tab w:val="num" w:pos="2160"/>
        </w:tabs>
        <w:ind w:left="2160" w:hanging="360"/>
      </w:pPr>
      <w:rPr>
        <w:rFonts w:ascii="Times New Roman" w:hAnsi="Times New Roman" w:hint="default"/>
      </w:rPr>
    </w:lvl>
    <w:lvl w:ilvl="3" w:tplc="03901862" w:tentative="1">
      <w:start w:val="1"/>
      <w:numFmt w:val="bullet"/>
      <w:lvlText w:val="•"/>
      <w:lvlJc w:val="left"/>
      <w:pPr>
        <w:tabs>
          <w:tab w:val="num" w:pos="2880"/>
        </w:tabs>
        <w:ind w:left="2880" w:hanging="360"/>
      </w:pPr>
      <w:rPr>
        <w:rFonts w:ascii="Times New Roman" w:hAnsi="Times New Roman" w:hint="default"/>
      </w:rPr>
    </w:lvl>
    <w:lvl w:ilvl="4" w:tplc="B920AB2A" w:tentative="1">
      <w:start w:val="1"/>
      <w:numFmt w:val="bullet"/>
      <w:lvlText w:val="•"/>
      <w:lvlJc w:val="left"/>
      <w:pPr>
        <w:tabs>
          <w:tab w:val="num" w:pos="3600"/>
        </w:tabs>
        <w:ind w:left="3600" w:hanging="360"/>
      </w:pPr>
      <w:rPr>
        <w:rFonts w:ascii="Times New Roman" w:hAnsi="Times New Roman" w:hint="default"/>
      </w:rPr>
    </w:lvl>
    <w:lvl w:ilvl="5" w:tplc="1A520708" w:tentative="1">
      <w:start w:val="1"/>
      <w:numFmt w:val="bullet"/>
      <w:lvlText w:val="•"/>
      <w:lvlJc w:val="left"/>
      <w:pPr>
        <w:tabs>
          <w:tab w:val="num" w:pos="4320"/>
        </w:tabs>
        <w:ind w:left="4320" w:hanging="360"/>
      </w:pPr>
      <w:rPr>
        <w:rFonts w:ascii="Times New Roman" w:hAnsi="Times New Roman" w:hint="default"/>
      </w:rPr>
    </w:lvl>
    <w:lvl w:ilvl="6" w:tplc="2D7EBF9C" w:tentative="1">
      <w:start w:val="1"/>
      <w:numFmt w:val="bullet"/>
      <w:lvlText w:val="•"/>
      <w:lvlJc w:val="left"/>
      <w:pPr>
        <w:tabs>
          <w:tab w:val="num" w:pos="5040"/>
        </w:tabs>
        <w:ind w:left="5040" w:hanging="360"/>
      </w:pPr>
      <w:rPr>
        <w:rFonts w:ascii="Times New Roman" w:hAnsi="Times New Roman" w:hint="default"/>
      </w:rPr>
    </w:lvl>
    <w:lvl w:ilvl="7" w:tplc="3A74D680" w:tentative="1">
      <w:start w:val="1"/>
      <w:numFmt w:val="bullet"/>
      <w:lvlText w:val="•"/>
      <w:lvlJc w:val="left"/>
      <w:pPr>
        <w:tabs>
          <w:tab w:val="num" w:pos="5760"/>
        </w:tabs>
        <w:ind w:left="5760" w:hanging="360"/>
      </w:pPr>
      <w:rPr>
        <w:rFonts w:ascii="Times New Roman" w:hAnsi="Times New Roman" w:hint="default"/>
      </w:rPr>
    </w:lvl>
    <w:lvl w:ilvl="8" w:tplc="A7145C96"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FED2198"/>
    <w:multiLevelType w:val="hybridMultilevel"/>
    <w:tmpl w:val="C7B4BF3E"/>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1C343A23"/>
    <w:multiLevelType w:val="hybridMultilevel"/>
    <w:tmpl w:val="F88CC5D6"/>
    <w:lvl w:ilvl="0" w:tplc="FB00E35C">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3925852"/>
    <w:multiLevelType w:val="hybridMultilevel"/>
    <w:tmpl w:val="20BE9AC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8FB4FB7"/>
    <w:multiLevelType w:val="multilevel"/>
    <w:tmpl w:val="CDEEC0F8"/>
    <w:lvl w:ilvl="0">
      <w:start w:val="1"/>
      <w:numFmt w:val="decimal"/>
      <w:lvlText w:val="%1)"/>
      <w:lvlJc w:val="left"/>
      <w:pPr>
        <w:ind w:left="360" w:hanging="360"/>
      </w:pPr>
      <w:rPr>
        <w:rFonts w:cs="Times New Roman" w:hint="default"/>
        <w:sz w:val="24"/>
      </w:rPr>
    </w:lvl>
    <w:lvl w:ilvl="1">
      <w:start w:val="1"/>
      <w:numFmt w:val="lowerLetter"/>
      <w:lvlText w:val="%2)"/>
      <w:lvlJc w:val="left"/>
      <w:pPr>
        <w:ind w:left="720" w:hanging="360"/>
      </w:pPr>
      <w:rPr>
        <w:rFonts w:cs="Times New Roman" w:hint="default"/>
      </w:rPr>
    </w:lvl>
    <w:lvl w:ilvl="2">
      <w:start w:val="1"/>
      <w:numFmt w:val="decimal"/>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 w15:restartNumberingAfterBreak="0">
    <w:nsid w:val="2A455863"/>
    <w:multiLevelType w:val="hybridMultilevel"/>
    <w:tmpl w:val="366C3498"/>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E925A96"/>
    <w:multiLevelType w:val="hybridMultilevel"/>
    <w:tmpl w:val="DD2A48F8"/>
    <w:lvl w:ilvl="0" w:tplc="E68E9C4C">
      <w:start w:val="1"/>
      <w:numFmt w:val="bullet"/>
      <w:lvlText w:val="•"/>
      <w:lvlJc w:val="left"/>
      <w:pPr>
        <w:tabs>
          <w:tab w:val="num" w:pos="720"/>
        </w:tabs>
        <w:ind w:left="720" w:hanging="360"/>
      </w:pPr>
      <w:rPr>
        <w:rFonts w:ascii="Times New Roman" w:hAnsi="Times New Roman" w:hint="default"/>
      </w:rPr>
    </w:lvl>
    <w:lvl w:ilvl="1" w:tplc="8230D798" w:tentative="1">
      <w:start w:val="1"/>
      <w:numFmt w:val="bullet"/>
      <w:lvlText w:val="•"/>
      <w:lvlJc w:val="left"/>
      <w:pPr>
        <w:tabs>
          <w:tab w:val="num" w:pos="1440"/>
        </w:tabs>
        <w:ind w:left="1440" w:hanging="360"/>
      </w:pPr>
      <w:rPr>
        <w:rFonts w:ascii="Times New Roman" w:hAnsi="Times New Roman" w:hint="default"/>
      </w:rPr>
    </w:lvl>
    <w:lvl w:ilvl="2" w:tplc="628290EE" w:tentative="1">
      <w:start w:val="1"/>
      <w:numFmt w:val="bullet"/>
      <w:lvlText w:val="•"/>
      <w:lvlJc w:val="left"/>
      <w:pPr>
        <w:tabs>
          <w:tab w:val="num" w:pos="2160"/>
        </w:tabs>
        <w:ind w:left="2160" w:hanging="360"/>
      </w:pPr>
      <w:rPr>
        <w:rFonts w:ascii="Times New Roman" w:hAnsi="Times New Roman" w:hint="default"/>
      </w:rPr>
    </w:lvl>
    <w:lvl w:ilvl="3" w:tplc="902203C4" w:tentative="1">
      <w:start w:val="1"/>
      <w:numFmt w:val="bullet"/>
      <w:lvlText w:val="•"/>
      <w:lvlJc w:val="left"/>
      <w:pPr>
        <w:tabs>
          <w:tab w:val="num" w:pos="2880"/>
        </w:tabs>
        <w:ind w:left="2880" w:hanging="360"/>
      </w:pPr>
      <w:rPr>
        <w:rFonts w:ascii="Times New Roman" w:hAnsi="Times New Roman" w:hint="default"/>
      </w:rPr>
    </w:lvl>
    <w:lvl w:ilvl="4" w:tplc="DAF21412" w:tentative="1">
      <w:start w:val="1"/>
      <w:numFmt w:val="bullet"/>
      <w:lvlText w:val="•"/>
      <w:lvlJc w:val="left"/>
      <w:pPr>
        <w:tabs>
          <w:tab w:val="num" w:pos="3600"/>
        </w:tabs>
        <w:ind w:left="3600" w:hanging="360"/>
      </w:pPr>
      <w:rPr>
        <w:rFonts w:ascii="Times New Roman" w:hAnsi="Times New Roman" w:hint="default"/>
      </w:rPr>
    </w:lvl>
    <w:lvl w:ilvl="5" w:tplc="3C5E6A20" w:tentative="1">
      <w:start w:val="1"/>
      <w:numFmt w:val="bullet"/>
      <w:lvlText w:val="•"/>
      <w:lvlJc w:val="left"/>
      <w:pPr>
        <w:tabs>
          <w:tab w:val="num" w:pos="4320"/>
        </w:tabs>
        <w:ind w:left="4320" w:hanging="360"/>
      </w:pPr>
      <w:rPr>
        <w:rFonts w:ascii="Times New Roman" w:hAnsi="Times New Roman" w:hint="default"/>
      </w:rPr>
    </w:lvl>
    <w:lvl w:ilvl="6" w:tplc="C45A283E" w:tentative="1">
      <w:start w:val="1"/>
      <w:numFmt w:val="bullet"/>
      <w:lvlText w:val="•"/>
      <w:lvlJc w:val="left"/>
      <w:pPr>
        <w:tabs>
          <w:tab w:val="num" w:pos="5040"/>
        </w:tabs>
        <w:ind w:left="5040" w:hanging="360"/>
      </w:pPr>
      <w:rPr>
        <w:rFonts w:ascii="Times New Roman" w:hAnsi="Times New Roman" w:hint="default"/>
      </w:rPr>
    </w:lvl>
    <w:lvl w:ilvl="7" w:tplc="5210BFE6" w:tentative="1">
      <w:start w:val="1"/>
      <w:numFmt w:val="bullet"/>
      <w:lvlText w:val="•"/>
      <w:lvlJc w:val="left"/>
      <w:pPr>
        <w:tabs>
          <w:tab w:val="num" w:pos="5760"/>
        </w:tabs>
        <w:ind w:left="5760" w:hanging="360"/>
      </w:pPr>
      <w:rPr>
        <w:rFonts w:ascii="Times New Roman" w:hAnsi="Times New Roman" w:hint="default"/>
      </w:rPr>
    </w:lvl>
    <w:lvl w:ilvl="8" w:tplc="6F36F4D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B625BCD"/>
    <w:multiLevelType w:val="multilevel"/>
    <w:tmpl w:val="3E74564C"/>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BDA475E"/>
    <w:multiLevelType w:val="hybridMultilevel"/>
    <w:tmpl w:val="2D9AB2F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F8D39E3"/>
    <w:multiLevelType w:val="multilevel"/>
    <w:tmpl w:val="CDEEC0F8"/>
    <w:lvl w:ilvl="0">
      <w:start w:val="1"/>
      <w:numFmt w:val="decimal"/>
      <w:lvlText w:val="%1)"/>
      <w:lvlJc w:val="left"/>
      <w:pPr>
        <w:ind w:left="360" w:hanging="360"/>
      </w:pPr>
      <w:rPr>
        <w:rFonts w:cs="Times New Roman" w:hint="default"/>
        <w:sz w:val="24"/>
      </w:rPr>
    </w:lvl>
    <w:lvl w:ilvl="1">
      <w:start w:val="1"/>
      <w:numFmt w:val="lowerLetter"/>
      <w:lvlText w:val="%2)"/>
      <w:lvlJc w:val="left"/>
      <w:pPr>
        <w:ind w:left="720" w:hanging="360"/>
      </w:pPr>
      <w:rPr>
        <w:rFonts w:cs="Times New Roman" w:hint="default"/>
      </w:rPr>
    </w:lvl>
    <w:lvl w:ilvl="2">
      <w:start w:val="1"/>
      <w:numFmt w:val="decimal"/>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 w15:restartNumberingAfterBreak="0">
    <w:nsid w:val="493A7A01"/>
    <w:multiLevelType w:val="hybridMultilevel"/>
    <w:tmpl w:val="2770755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DCB29AF"/>
    <w:multiLevelType w:val="hybridMultilevel"/>
    <w:tmpl w:val="FD3EBFC6"/>
    <w:lvl w:ilvl="0" w:tplc="041B0017">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15"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6" w15:restartNumberingAfterBreak="0">
    <w:nsid w:val="5AFF2B7F"/>
    <w:multiLevelType w:val="hybridMultilevel"/>
    <w:tmpl w:val="B29220D2"/>
    <w:lvl w:ilvl="0" w:tplc="041B000F">
      <w:start w:val="1"/>
      <w:numFmt w:val="decimal"/>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 w15:restartNumberingAfterBreak="0">
    <w:nsid w:val="602B1353"/>
    <w:multiLevelType w:val="hybridMultilevel"/>
    <w:tmpl w:val="20BE9AC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8D16F52"/>
    <w:multiLevelType w:val="hybridMultilevel"/>
    <w:tmpl w:val="A808BD2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9" w15:restartNumberingAfterBreak="0">
    <w:nsid w:val="6BD2304F"/>
    <w:multiLevelType w:val="hybridMultilevel"/>
    <w:tmpl w:val="2F7652B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EA049AE"/>
    <w:multiLevelType w:val="hybridMultilevel"/>
    <w:tmpl w:val="93F8FBC0"/>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7C81716"/>
    <w:multiLevelType w:val="hybridMultilevel"/>
    <w:tmpl w:val="FD3EBFC6"/>
    <w:lvl w:ilvl="0" w:tplc="041B0017">
      <w:start w:val="1"/>
      <w:numFmt w:val="lowerLetter"/>
      <w:lvlText w:val="%1)"/>
      <w:lvlJc w:val="left"/>
      <w:pPr>
        <w:ind w:left="1785" w:hanging="360"/>
      </w:pPr>
      <w:rPr>
        <w:rFonts w:cs="Times New Roman"/>
      </w:rPr>
    </w:lvl>
    <w:lvl w:ilvl="1" w:tplc="041B0019">
      <w:start w:val="1"/>
      <w:numFmt w:val="lowerLetter"/>
      <w:lvlText w:val="%2."/>
      <w:lvlJc w:val="left"/>
      <w:pPr>
        <w:ind w:left="2505" w:hanging="360"/>
      </w:pPr>
      <w:rPr>
        <w:rFonts w:cs="Times New Roman"/>
      </w:rPr>
    </w:lvl>
    <w:lvl w:ilvl="2" w:tplc="041B001B">
      <w:start w:val="1"/>
      <w:numFmt w:val="lowerRoman"/>
      <w:lvlText w:val="%3."/>
      <w:lvlJc w:val="right"/>
      <w:pPr>
        <w:ind w:left="3225" w:hanging="180"/>
      </w:pPr>
      <w:rPr>
        <w:rFonts w:cs="Times New Roman"/>
      </w:rPr>
    </w:lvl>
    <w:lvl w:ilvl="3" w:tplc="041B000F">
      <w:start w:val="1"/>
      <w:numFmt w:val="decimal"/>
      <w:lvlText w:val="%4."/>
      <w:lvlJc w:val="left"/>
      <w:pPr>
        <w:ind w:left="3945" w:hanging="360"/>
      </w:pPr>
      <w:rPr>
        <w:rFonts w:cs="Times New Roman"/>
      </w:rPr>
    </w:lvl>
    <w:lvl w:ilvl="4" w:tplc="041B0019">
      <w:start w:val="1"/>
      <w:numFmt w:val="lowerLetter"/>
      <w:lvlText w:val="%5."/>
      <w:lvlJc w:val="left"/>
      <w:pPr>
        <w:ind w:left="4665" w:hanging="360"/>
      </w:pPr>
      <w:rPr>
        <w:rFonts w:cs="Times New Roman"/>
      </w:rPr>
    </w:lvl>
    <w:lvl w:ilvl="5" w:tplc="041B001B">
      <w:start w:val="1"/>
      <w:numFmt w:val="lowerRoman"/>
      <w:lvlText w:val="%6."/>
      <w:lvlJc w:val="right"/>
      <w:pPr>
        <w:ind w:left="5385" w:hanging="180"/>
      </w:pPr>
      <w:rPr>
        <w:rFonts w:cs="Times New Roman"/>
      </w:rPr>
    </w:lvl>
    <w:lvl w:ilvl="6" w:tplc="041B000F">
      <w:start w:val="1"/>
      <w:numFmt w:val="decimal"/>
      <w:lvlText w:val="%7."/>
      <w:lvlJc w:val="left"/>
      <w:pPr>
        <w:ind w:left="6105" w:hanging="360"/>
      </w:pPr>
      <w:rPr>
        <w:rFonts w:cs="Times New Roman"/>
      </w:rPr>
    </w:lvl>
    <w:lvl w:ilvl="7" w:tplc="041B0019">
      <w:start w:val="1"/>
      <w:numFmt w:val="lowerLetter"/>
      <w:lvlText w:val="%8."/>
      <w:lvlJc w:val="left"/>
      <w:pPr>
        <w:ind w:left="6825" w:hanging="360"/>
      </w:pPr>
      <w:rPr>
        <w:rFonts w:cs="Times New Roman"/>
      </w:rPr>
    </w:lvl>
    <w:lvl w:ilvl="8" w:tplc="041B001B">
      <w:start w:val="1"/>
      <w:numFmt w:val="lowerRoman"/>
      <w:lvlText w:val="%9."/>
      <w:lvlJc w:val="right"/>
      <w:pPr>
        <w:ind w:left="7545" w:hanging="180"/>
      </w:pPr>
      <w:rPr>
        <w:rFonts w:cs="Times New Roman"/>
      </w:rPr>
    </w:lvl>
  </w:abstractNum>
  <w:abstractNum w:abstractNumId="22" w15:restartNumberingAfterBreak="0">
    <w:nsid w:val="78D846AA"/>
    <w:multiLevelType w:val="hybridMultilevel"/>
    <w:tmpl w:val="9EA83DC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C4C552A"/>
    <w:multiLevelType w:val="hybridMultilevel"/>
    <w:tmpl w:val="B768898C"/>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num w:numId="1">
    <w:abstractNumId w:val="20"/>
  </w:num>
  <w:num w:numId="2">
    <w:abstractNumId w:val="19"/>
  </w:num>
  <w:num w:numId="3">
    <w:abstractNumId w:val="13"/>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7"/>
  </w:num>
  <w:num w:numId="7">
    <w:abstractNumId w:val="15"/>
  </w:num>
  <w:num w:numId="8">
    <w:abstractNumId w:val="8"/>
  </w:num>
  <w:num w:numId="9">
    <w:abstractNumId w:val="22"/>
  </w:num>
  <w:num w:numId="10">
    <w:abstractNumId w:val="6"/>
  </w:num>
  <w:num w:numId="11">
    <w:abstractNumId w:val="0"/>
  </w:num>
  <w:num w:numId="12">
    <w:abstractNumId w:val="12"/>
  </w:num>
  <w:num w:numId="13">
    <w:abstractNumId w:val="2"/>
  </w:num>
  <w:num w:numId="14">
    <w:abstractNumId w:val="17"/>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0"/>
  </w:num>
  <w:num w:numId="18">
    <w:abstractNumId w:val="11"/>
  </w:num>
  <w:num w:numId="19">
    <w:abstractNumId w:val="16"/>
  </w:num>
  <w:num w:numId="20">
    <w:abstractNumId w:val="23"/>
  </w:num>
  <w:num w:numId="21">
    <w:abstractNumId w:val="9"/>
  </w:num>
  <w:num w:numId="22">
    <w:abstractNumId w:val="1"/>
  </w:num>
  <w:num w:numId="23">
    <w:abstractNumId w:val="3"/>
  </w:num>
  <w:num w:numId="24">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20C4"/>
    <w:rsid w:val="000069D7"/>
    <w:rsid w:val="00024215"/>
    <w:rsid w:val="00035F55"/>
    <w:rsid w:val="000362BA"/>
    <w:rsid w:val="0003757B"/>
    <w:rsid w:val="000417B5"/>
    <w:rsid w:val="000440BA"/>
    <w:rsid w:val="00044491"/>
    <w:rsid w:val="000505C4"/>
    <w:rsid w:val="00050728"/>
    <w:rsid w:val="00066955"/>
    <w:rsid w:val="00067C16"/>
    <w:rsid w:val="00067E28"/>
    <w:rsid w:val="00071088"/>
    <w:rsid w:val="00075CC5"/>
    <w:rsid w:val="000810F8"/>
    <w:rsid w:val="0008362E"/>
    <w:rsid w:val="00091259"/>
    <w:rsid w:val="00092065"/>
    <w:rsid w:val="000B4621"/>
    <w:rsid w:val="000B6678"/>
    <w:rsid w:val="000B79E1"/>
    <w:rsid w:val="000C3E87"/>
    <w:rsid w:val="000C4E06"/>
    <w:rsid w:val="000C722C"/>
    <w:rsid w:val="000D232B"/>
    <w:rsid w:val="000D298C"/>
    <w:rsid w:val="000D42BA"/>
    <w:rsid w:val="000D55FF"/>
    <w:rsid w:val="000D6B86"/>
    <w:rsid w:val="000E0FD5"/>
    <w:rsid w:val="000E2AA4"/>
    <w:rsid w:val="000F37A6"/>
    <w:rsid w:val="000F3900"/>
    <w:rsid w:val="00100AFE"/>
    <w:rsid w:val="001014AE"/>
    <w:rsid w:val="0010268D"/>
    <w:rsid w:val="00103B26"/>
    <w:rsid w:val="00106956"/>
    <w:rsid w:val="001109DA"/>
    <w:rsid w:val="00116F61"/>
    <w:rsid w:val="00121513"/>
    <w:rsid w:val="00122D6F"/>
    <w:rsid w:val="00133056"/>
    <w:rsid w:val="00135B46"/>
    <w:rsid w:val="00142A86"/>
    <w:rsid w:val="0014641E"/>
    <w:rsid w:val="001471DB"/>
    <w:rsid w:val="0015233E"/>
    <w:rsid w:val="001542EF"/>
    <w:rsid w:val="001651C6"/>
    <w:rsid w:val="0016695B"/>
    <w:rsid w:val="00166989"/>
    <w:rsid w:val="00167A39"/>
    <w:rsid w:val="00167B98"/>
    <w:rsid w:val="00173917"/>
    <w:rsid w:val="00176128"/>
    <w:rsid w:val="0017695A"/>
    <w:rsid w:val="001873B5"/>
    <w:rsid w:val="0018749F"/>
    <w:rsid w:val="001877C4"/>
    <w:rsid w:val="00190651"/>
    <w:rsid w:val="00191573"/>
    <w:rsid w:val="001A0237"/>
    <w:rsid w:val="001A0E61"/>
    <w:rsid w:val="001A1CB2"/>
    <w:rsid w:val="001A690D"/>
    <w:rsid w:val="001B12DC"/>
    <w:rsid w:val="001B27DA"/>
    <w:rsid w:val="001B2ADD"/>
    <w:rsid w:val="001B47D0"/>
    <w:rsid w:val="001B4F9C"/>
    <w:rsid w:val="001B6E9F"/>
    <w:rsid w:val="001C513F"/>
    <w:rsid w:val="001C7D97"/>
    <w:rsid w:val="001D3888"/>
    <w:rsid w:val="001D4AFA"/>
    <w:rsid w:val="001D4B25"/>
    <w:rsid w:val="001D66E3"/>
    <w:rsid w:val="001E6228"/>
    <w:rsid w:val="001F0193"/>
    <w:rsid w:val="001F20CC"/>
    <w:rsid w:val="001F2F0C"/>
    <w:rsid w:val="001F3C37"/>
    <w:rsid w:val="0020102A"/>
    <w:rsid w:val="0020440B"/>
    <w:rsid w:val="002131E8"/>
    <w:rsid w:val="00216B1A"/>
    <w:rsid w:val="002259C4"/>
    <w:rsid w:val="00225A05"/>
    <w:rsid w:val="00227443"/>
    <w:rsid w:val="00227775"/>
    <w:rsid w:val="00237204"/>
    <w:rsid w:val="00243C1C"/>
    <w:rsid w:val="002449BE"/>
    <w:rsid w:val="00246970"/>
    <w:rsid w:val="00256687"/>
    <w:rsid w:val="002630BD"/>
    <w:rsid w:val="00273A71"/>
    <w:rsid w:val="00274479"/>
    <w:rsid w:val="00280182"/>
    <w:rsid w:val="00285B8F"/>
    <w:rsid w:val="002866AB"/>
    <w:rsid w:val="00290915"/>
    <w:rsid w:val="00293AA5"/>
    <w:rsid w:val="00296796"/>
    <w:rsid w:val="002A19DC"/>
    <w:rsid w:val="002A1E17"/>
    <w:rsid w:val="002B27DD"/>
    <w:rsid w:val="002B5FA4"/>
    <w:rsid w:val="002B7880"/>
    <w:rsid w:val="002C096A"/>
    <w:rsid w:val="002C1094"/>
    <w:rsid w:val="002C2A47"/>
    <w:rsid w:val="002C406B"/>
    <w:rsid w:val="002C45CB"/>
    <w:rsid w:val="002D103D"/>
    <w:rsid w:val="002D2A83"/>
    <w:rsid w:val="002D65BD"/>
    <w:rsid w:val="002D6ED2"/>
    <w:rsid w:val="002D74A6"/>
    <w:rsid w:val="002E3819"/>
    <w:rsid w:val="002E3913"/>
    <w:rsid w:val="002E421D"/>
    <w:rsid w:val="002E6087"/>
    <w:rsid w:val="002E611C"/>
    <w:rsid w:val="002E7F32"/>
    <w:rsid w:val="002E7F66"/>
    <w:rsid w:val="002F3B7D"/>
    <w:rsid w:val="0030206C"/>
    <w:rsid w:val="00302376"/>
    <w:rsid w:val="00304A4F"/>
    <w:rsid w:val="00312A4C"/>
    <w:rsid w:val="00313B23"/>
    <w:rsid w:val="00315501"/>
    <w:rsid w:val="00325A38"/>
    <w:rsid w:val="003261B6"/>
    <w:rsid w:val="00331157"/>
    <w:rsid w:val="003362EA"/>
    <w:rsid w:val="0034008F"/>
    <w:rsid w:val="003411AC"/>
    <w:rsid w:val="003437EB"/>
    <w:rsid w:val="00354C90"/>
    <w:rsid w:val="003551FF"/>
    <w:rsid w:val="0035797F"/>
    <w:rsid w:val="00360695"/>
    <w:rsid w:val="00360C1F"/>
    <w:rsid w:val="00365262"/>
    <w:rsid w:val="003664D6"/>
    <w:rsid w:val="00367DEB"/>
    <w:rsid w:val="00372E79"/>
    <w:rsid w:val="003733F4"/>
    <w:rsid w:val="003739C6"/>
    <w:rsid w:val="00384719"/>
    <w:rsid w:val="00386CBA"/>
    <w:rsid w:val="00393784"/>
    <w:rsid w:val="003941B3"/>
    <w:rsid w:val="003A421A"/>
    <w:rsid w:val="003A456A"/>
    <w:rsid w:val="003A52FC"/>
    <w:rsid w:val="003A5FE4"/>
    <w:rsid w:val="003A67E1"/>
    <w:rsid w:val="003A7581"/>
    <w:rsid w:val="003B0DFE"/>
    <w:rsid w:val="003B2F8A"/>
    <w:rsid w:val="003B4719"/>
    <w:rsid w:val="003B6293"/>
    <w:rsid w:val="003C0C48"/>
    <w:rsid w:val="003C1913"/>
    <w:rsid w:val="003C2544"/>
    <w:rsid w:val="003C29AF"/>
    <w:rsid w:val="003D4FA5"/>
    <w:rsid w:val="003D568C"/>
    <w:rsid w:val="003E1D17"/>
    <w:rsid w:val="003E2D61"/>
    <w:rsid w:val="003E5844"/>
    <w:rsid w:val="003F2957"/>
    <w:rsid w:val="003F452E"/>
    <w:rsid w:val="003F6228"/>
    <w:rsid w:val="003F733A"/>
    <w:rsid w:val="00401849"/>
    <w:rsid w:val="00401FD6"/>
    <w:rsid w:val="004053DD"/>
    <w:rsid w:val="00416E2D"/>
    <w:rsid w:val="0041749D"/>
    <w:rsid w:val="00417B04"/>
    <w:rsid w:val="00417E69"/>
    <w:rsid w:val="00427918"/>
    <w:rsid w:val="00427F84"/>
    <w:rsid w:val="00432AF0"/>
    <w:rsid w:val="00432DF1"/>
    <w:rsid w:val="00434AA1"/>
    <w:rsid w:val="0043576D"/>
    <w:rsid w:val="00442D4B"/>
    <w:rsid w:val="0044305D"/>
    <w:rsid w:val="004445A9"/>
    <w:rsid w:val="00450E3A"/>
    <w:rsid w:val="0045159A"/>
    <w:rsid w:val="00460762"/>
    <w:rsid w:val="00460A1D"/>
    <w:rsid w:val="00460AE2"/>
    <w:rsid w:val="00460F75"/>
    <w:rsid w:val="00474C21"/>
    <w:rsid w:val="004752BE"/>
    <w:rsid w:val="00476021"/>
    <w:rsid w:val="004768A4"/>
    <w:rsid w:val="00477B8E"/>
    <w:rsid w:val="004861ED"/>
    <w:rsid w:val="00490AF9"/>
    <w:rsid w:val="00491DC4"/>
    <w:rsid w:val="00492026"/>
    <w:rsid w:val="00493812"/>
    <w:rsid w:val="00493F0A"/>
    <w:rsid w:val="004942D2"/>
    <w:rsid w:val="0049473E"/>
    <w:rsid w:val="0049692F"/>
    <w:rsid w:val="00496B2D"/>
    <w:rsid w:val="00497945"/>
    <w:rsid w:val="004A0829"/>
    <w:rsid w:val="004B14F4"/>
    <w:rsid w:val="004B4782"/>
    <w:rsid w:val="004B7185"/>
    <w:rsid w:val="004C1071"/>
    <w:rsid w:val="004C76BD"/>
    <w:rsid w:val="004D1C74"/>
    <w:rsid w:val="004D3857"/>
    <w:rsid w:val="004D580C"/>
    <w:rsid w:val="004D6B0B"/>
    <w:rsid w:val="004E02D7"/>
    <w:rsid w:val="004E06B1"/>
    <w:rsid w:val="004E2120"/>
    <w:rsid w:val="004E3ABD"/>
    <w:rsid w:val="004E47D7"/>
    <w:rsid w:val="004E51D7"/>
    <w:rsid w:val="004E63EC"/>
    <w:rsid w:val="004F7FDF"/>
    <w:rsid w:val="00500DBE"/>
    <w:rsid w:val="005037B0"/>
    <w:rsid w:val="0050381B"/>
    <w:rsid w:val="00506FA9"/>
    <w:rsid w:val="005122F6"/>
    <w:rsid w:val="00514914"/>
    <w:rsid w:val="0052338F"/>
    <w:rsid w:val="005237BA"/>
    <w:rsid w:val="00525039"/>
    <w:rsid w:val="005257B4"/>
    <w:rsid w:val="00531295"/>
    <w:rsid w:val="005318DC"/>
    <w:rsid w:val="00532DF7"/>
    <w:rsid w:val="00541FF5"/>
    <w:rsid w:val="005426E0"/>
    <w:rsid w:val="005468BC"/>
    <w:rsid w:val="005556C3"/>
    <w:rsid w:val="005639B4"/>
    <w:rsid w:val="005701C7"/>
    <w:rsid w:val="00570762"/>
    <w:rsid w:val="005730AB"/>
    <w:rsid w:val="00575652"/>
    <w:rsid w:val="00576C6F"/>
    <w:rsid w:val="005800C7"/>
    <w:rsid w:val="00580A58"/>
    <w:rsid w:val="00581FDB"/>
    <w:rsid w:val="00586311"/>
    <w:rsid w:val="00586FDB"/>
    <w:rsid w:val="005874AC"/>
    <w:rsid w:val="00590B84"/>
    <w:rsid w:val="00591B81"/>
    <w:rsid w:val="005935A0"/>
    <w:rsid w:val="00595EF2"/>
    <w:rsid w:val="00596476"/>
    <w:rsid w:val="005A3A63"/>
    <w:rsid w:val="005A5C22"/>
    <w:rsid w:val="005B04B2"/>
    <w:rsid w:val="005B1586"/>
    <w:rsid w:val="005B2A1A"/>
    <w:rsid w:val="005B3B16"/>
    <w:rsid w:val="005B49EF"/>
    <w:rsid w:val="005B5052"/>
    <w:rsid w:val="005C0BF7"/>
    <w:rsid w:val="005C2C75"/>
    <w:rsid w:val="005C35FF"/>
    <w:rsid w:val="005C3A1C"/>
    <w:rsid w:val="005C49F6"/>
    <w:rsid w:val="005D3B95"/>
    <w:rsid w:val="005D599B"/>
    <w:rsid w:val="005D59AE"/>
    <w:rsid w:val="005E0AC0"/>
    <w:rsid w:val="005F2BCE"/>
    <w:rsid w:val="005F5B71"/>
    <w:rsid w:val="006012EE"/>
    <w:rsid w:val="0060208E"/>
    <w:rsid w:val="00602CC4"/>
    <w:rsid w:val="00604774"/>
    <w:rsid w:val="006058E6"/>
    <w:rsid w:val="00610D56"/>
    <w:rsid w:val="006133F3"/>
    <w:rsid w:val="006164E9"/>
    <w:rsid w:val="00622D7A"/>
    <w:rsid w:val="00623659"/>
    <w:rsid w:val="00626FE3"/>
    <w:rsid w:val="00630349"/>
    <w:rsid w:val="00631272"/>
    <w:rsid w:val="00631A2E"/>
    <w:rsid w:val="00636594"/>
    <w:rsid w:val="00636DE6"/>
    <w:rsid w:val="00637350"/>
    <w:rsid w:val="00646617"/>
    <w:rsid w:val="006479DF"/>
    <w:rsid w:val="0065112A"/>
    <w:rsid w:val="00656F29"/>
    <w:rsid w:val="00660DCB"/>
    <w:rsid w:val="0066267C"/>
    <w:rsid w:val="00662FBE"/>
    <w:rsid w:val="0067014F"/>
    <w:rsid w:val="006719A0"/>
    <w:rsid w:val="006759FE"/>
    <w:rsid w:val="00680213"/>
    <w:rsid w:val="006828C4"/>
    <w:rsid w:val="00684A4B"/>
    <w:rsid w:val="00685964"/>
    <w:rsid w:val="00687102"/>
    <w:rsid w:val="00691509"/>
    <w:rsid w:val="00693341"/>
    <w:rsid w:val="006938FF"/>
    <w:rsid w:val="006A5157"/>
    <w:rsid w:val="006A5A94"/>
    <w:rsid w:val="006A70F5"/>
    <w:rsid w:val="006A7DF2"/>
    <w:rsid w:val="006B00F4"/>
    <w:rsid w:val="006B103C"/>
    <w:rsid w:val="006B2B8D"/>
    <w:rsid w:val="006B3ACE"/>
    <w:rsid w:val="006C6A25"/>
    <w:rsid w:val="006D082A"/>
    <w:rsid w:val="006D121A"/>
    <w:rsid w:val="006D399A"/>
    <w:rsid w:val="006D3B82"/>
    <w:rsid w:val="006E06DB"/>
    <w:rsid w:val="006E4110"/>
    <w:rsid w:val="006F15B4"/>
    <w:rsid w:val="006F34E6"/>
    <w:rsid w:val="006F4353"/>
    <w:rsid w:val="00700153"/>
    <w:rsid w:val="007016EF"/>
    <w:rsid w:val="007025E9"/>
    <w:rsid w:val="00710350"/>
    <w:rsid w:val="007133C8"/>
    <w:rsid w:val="00713A57"/>
    <w:rsid w:val="007149BA"/>
    <w:rsid w:val="00714D3B"/>
    <w:rsid w:val="00716EAB"/>
    <w:rsid w:val="007212CB"/>
    <w:rsid w:val="0072540C"/>
    <w:rsid w:val="007277D1"/>
    <w:rsid w:val="0073197D"/>
    <w:rsid w:val="0073315E"/>
    <w:rsid w:val="007343B6"/>
    <w:rsid w:val="007366EE"/>
    <w:rsid w:val="00740F66"/>
    <w:rsid w:val="00743CDE"/>
    <w:rsid w:val="00745FC7"/>
    <w:rsid w:val="00750DD4"/>
    <w:rsid w:val="00751EC9"/>
    <w:rsid w:val="00756B99"/>
    <w:rsid w:val="00762197"/>
    <w:rsid w:val="0076414C"/>
    <w:rsid w:val="00764230"/>
    <w:rsid w:val="00765555"/>
    <w:rsid w:val="007657F6"/>
    <w:rsid w:val="0076659B"/>
    <w:rsid w:val="00766F08"/>
    <w:rsid w:val="00770BB0"/>
    <w:rsid w:val="0077172E"/>
    <w:rsid w:val="00771CC6"/>
    <w:rsid w:val="00773D4C"/>
    <w:rsid w:val="00780A2F"/>
    <w:rsid w:val="00782970"/>
    <w:rsid w:val="007869C1"/>
    <w:rsid w:val="00793259"/>
    <w:rsid w:val="00793318"/>
    <w:rsid w:val="007A0A10"/>
    <w:rsid w:val="007A5B1A"/>
    <w:rsid w:val="007A60EF"/>
    <w:rsid w:val="007B0A00"/>
    <w:rsid w:val="007B10EA"/>
    <w:rsid w:val="007B1581"/>
    <w:rsid w:val="007B375D"/>
    <w:rsid w:val="007C4D25"/>
    <w:rsid w:val="007C55B7"/>
    <w:rsid w:val="007D1C76"/>
    <w:rsid w:val="007D3839"/>
    <w:rsid w:val="007D3EF9"/>
    <w:rsid w:val="007D51B5"/>
    <w:rsid w:val="007D5F89"/>
    <w:rsid w:val="007D6771"/>
    <w:rsid w:val="007E5277"/>
    <w:rsid w:val="007E6856"/>
    <w:rsid w:val="007F0D9A"/>
    <w:rsid w:val="007F6C03"/>
    <w:rsid w:val="00801225"/>
    <w:rsid w:val="00806025"/>
    <w:rsid w:val="0081420E"/>
    <w:rsid w:val="008169E2"/>
    <w:rsid w:val="00817B3A"/>
    <w:rsid w:val="00823A5E"/>
    <w:rsid w:val="00833AEE"/>
    <w:rsid w:val="00835FEE"/>
    <w:rsid w:val="00845CF6"/>
    <w:rsid w:val="008463DD"/>
    <w:rsid w:val="00846AD0"/>
    <w:rsid w:val="00846C7E"/>
    <w:rsid w:val="0084743A"/>
    <w:rsid w:val="00850467"/>
    <w:rsid w:val="00855325"/>
    <w:rsid w:val="00862F49"/>
    <w:rsid w:val="00866437"/>
    <w:rsid w:val="00872A39"/>
    <w:rsid w:val="00872EE1"/>
    <w:rsid w:val="00873A5C"/>
    <w:rsid w:val="008741B5"/>
    <w:rsid w:val="008743E6"/>
    <w:rsid w:val="0087615B"/>
    <w:rsid w:val="00880080"/>
    <w:rsid w:val="008806AC"/>
    <w:rsid w:val="008809BE"/>
    <w:rsid w:val="008831D7"/>
    <w:rsid w:val="00886F92"/>
    <w:rsid w:val="00890C01"/>
    <w:rsid w:val="00892B4E"/>
    <w:rsid w:val="008942C4"/>
    <w:rsid w:val="0089568E"/>
    <w:rsid w:val="008A2DF6"/>
    <w:rsid w:val="008B2FFB"/>
    <w:rsid w:val="008B31FF"/>
    <w:rsid w:val="008C271F"/>
    <w:rsid w:val="008C404B"/>
    <w:rsid w:val="008D0F9C"/>
    <w:rsid w:val="008D1619"/>
    <w:rsid w:val="008D60B5"/>
    <w:rsid w:val="008E3D98"/>
    <w:rsid w:val="008F16B9"/>
    <w:rsid w:val="008F2627"/>
    <w:rsid w:val="008F75AF"/>
    <w:rsid w:val="0090110D"/>
    <w:rsid w:val="00901CC5"/>
    <w:rsid w:val="00905074"/>
    <w:rsid w:val="00905135"/>
    <w:rsid w:val="009113F1"/>
    <w:rsid w:val="00911D80"/>
    <w:rsid w:val="00922A7F"/>
    <w:rsid w:val="00924935"/>
    <w:rsid w:val="00926284"/>
    <w:rsid w:val="00930AD8"/>
    <w:rsid w:val="00931149"/>
    <w:rsid w:val="00931AF2"/>
    <w:rsid w:val="00937794"/>
    <w:rsid w:val="00942655"/>
    <w:rsid w:val="00942EFD"/>
    <w:rsid w:val="00944668"/>
    <w:rsid w:val="00945F43"/>
    <w:rsid w:val="00951A82"/>
    <w:rsid w:val="009621A1"/>
    <w:rsid w:val="00962621"/>
    <w:rsid w:val="00965239"/>
    <w:rsid w:val="00977CF6"/>
    <w:rsid w:val="00980688"/>
    <w:rsid w:val="009836CF"/>
    <w:rsid w:val="009860A1"/>
    <w:rsid w:val="00986119"/>
    <w:rsid w:val="0099136C"/>
    <w:rsid w:val="009930B9"/>
    <w:rsid w:val="0099324D"/>
    <w:rsid w:val="009932A7"/>
    <w:rsid w:val="00995F15"/>
    <w:rsid w:val="00996AD1"/>
    <w:rsid w:val="009A13E9"/>
    <w:rsid w:val="009B2959"/>
    <w:rsid w:val="009B421D"/>
    <w:rsid w:val="009B4CD8"/>
    <w:rsid w:val="009B53BE"/>
    <w:rsid w:val="009B73E9"/>
    <w:rsid w:val="009B75C4"/>
    <w:rsid w:val="009C0F64"/>
    <w:rsid w:val="009C4EF4"/>
    <w:rsid w:val="009D1159"/>
    <w:rsid w:val="009D141E"/>
    <w:rsid w:val="009E3B56"/>
    <w:rsid w:val="009E3D23"/>
    <w:rsid w:val="009E5242"/>
    <w:rsid w:val="009E6DA3"/>
    <w:rsid w:val="009F10DB"/>
    <w:rsid w:val="009F5F9E"/>
    <w:rsid w:val="00A10AE6"/>
    <w:rsid w:val="00A137D6"/>
    <w:rsid w:val="00A144AE"/>
    <w:rsid w:val="00A14A90"/>
    <w:rsid w:val="00A17580"/>
    <w:rsid w:val="00A2264F"/>
    <w:rsid w:val="00A30858"/>
    <w:rsid w:val="00A31FBC"/>
    <w:rsid w:val="00A336B4"/>
    <w:rsid w:val="00A3593E"/>
    <w:rsid w:val="00A4562F"/>
    <w:rsid w:val="00A50029"/>
    <w:rsid w:val="00A50511"/>
    <w:rsid w:val="00A5165F"/>
    <w:rsid w:val="00A57558"/>
    <w:rsid w:val="00A66561"/>
    <w:rsid w:val="00A70E26"/>
    <w:rsid w:val="00A75204"/>
    <w:rsid w:val="00A76F4B"/>
    <w:rsid w:val="00A80EB0"/>
    <w:rsid w:val="00A845D0"/>
    <w:rsid w:val="00A9025E"/>
    <w:rsid w:val="00A9254C"/>
    <w:rsid w:val="00A97071"/>
    <w:rsid w:val="00AA2219"/>
    <w:rsid w:val="00AA2E9B"/>
    <w:rsid w:val="00AA76CD"/>
    <w:rsid w:val="00AB247A"/>
    <w:rsid w:val="00AB393F"/>
    <w:rsid w:val="00AB755C"/>
    <w:rsid w:val="00AC26E2"/>
    <w:rsid w:val="00AC339F"/>
    <w:rsid w:val="00AC381D"/>
    <w:rsid w:val="00AD0844"/>
    <w:rsid w:val="00AD0A95"/>
    <w:rsid w:val="00AE03BD"/>
    <w:rsid w:val="00AE13E6"/>
    <w:rsid w:val="00AE20F5"/>
    <w:rsid w:val="00AE51D1"/>
    <w:rsid w:val="00AF4A59"/>
    <w:rsid w:val="00AF7B96"/>
    <w:rsid w:val="00B06C00"/>
    <w:rsid w:val="00B100D0"/>
    <w:rsid w:val="00B11971"/>
    <w:rsid w:val="00B12061"/>
    <w:rsid w:val="00B14BE9"/>
    <w:rsid w:val="00B16A51"/>
    <w:rsid w:val="00B25D8B"/>
    <w:rsid w:val="00B315E9"/>
    <w:rsid w:val="00B34F26"/>
    <w:rsid w:val="00B4284E"/>
    <w:rsid w:val="00B44325"/>
    <w:rsid w:val="00B50565"/>
    <w:rsid w:val="00B50CD8"/>
    <w:rsid w:val="00B51D0C"/>
    <w:rsid w:val="00B5239F"/>
    <w:rsid w:val="00B53B4A"/>
    <w:rsid w:val="00B54028"/>
    <w:rsid w:val="00B60528"/>
    <w:rsid w:val="00B62285"/>
    <w:rsid w:val="00B72199"/>
    <w:rsid w:val="00B73A4D"/>
    <w:rsid w:val="00B73BB7"/>
    <w:rsid w:val="00B74041"/>
    <w:rsid w:val="00B7441D"/>
    <w:rsid w:val="00B831A3"/>
    <w:rsid w:val="00B84236"/>
    <w:rsid w:val="00B855ED"/>
    <w:rsid w:val="00B86053"/>
    <w:rsid w:val="00B87456"/>
    <w:rsid w:val="00B92132"/>
    <w:rsid w:val="00B92256"/>
    <w:rsid w:val="00B92A6D"/>
    <w:rsid w:val="00B948E0"/>
    <w:rsid w:val="00B94ADF"/>
    <w:rsid w:val="00B96510"/>
    <w:rsid w:val="00B968B9"/>
    <w:rsid w:val="00B97180"/>
    <w:rsid w:val="00BA089F"/>
    <w:rsid w:val="00BA13ED"/>
    <w:rsid w:val="00BA4376"/>
    <w:rsid w:val="00BA6717"/>
    <w:rsid w:val="00BA761E"/>
    <w:rsid w:val="00BB1642"/>
    <w:rsid w:val="00BB2EF7"/>
    <w:rsid w:val="00BC14B8"/>
    <w:rsid w:val="00BC22DA"/>
    <w:rsid w:val="00BC313E"/>
    <w:rsid w:val="00BC4BAC"/>
    <w:rsid w:val="00BC527B"/>
    <w:rsid w:val="00BC6390"/>
    <w:rsid w:val="00BD3478"/>
    <w:rsid w:val="00BD421A"/>
    <w:rsid w:val="00BD48B6"/>
    <w:rsid w:val="00BD65B7"/>
    <w:rsid w:val="00BE29B0"/>
    <w:rsid w:val="00BE3A94"/>
    <w:rsid w:val="00BF7F10"/>
    <w:rsid w:val="00C055AD"/>
    <w:rsid w:val="00C0581E"/>
    <w:rsid w:val="00C06A9A"/>
    <w:rsid w:val="00C1330F"/>
    <w:rsid w:val="00C214B6"/>
    <w:rsid w:val="00C22521"/>
    <w:rsid w:val="00C24727"/>
    <w:rsid w:val="00C348A2"/>
    <w:rsid w:val="00C35EFC"/>
    <w:rsid w:val="00C41839"/>
    <w:rsid w:val="00C41858"/>
    <w:rsid w:val="00C44D51"/>
    <w:rsid w:val="00C4784D"/>
    <w:rsid w:val="00C47DA2"/>
    <w:rsid w:val="00C55097"/>
    <w:rsid w:val="00C64088"/>
    <w:rsid w:val="00C6439D"/>
    <w:rsid w:val="00C6770F"/>
    <w:rsid w:val="00C72C9C"/>
    <w:rsid w:val="00C772B2"/>
    <w:rsid w:val="00C81823"/>
    <w:rsid w:val="00C81A0F"/>
    <w:rsid w:val="00C91BE8"/>
    <w:rsid w:val="00C92BF0"/>
    <w:rsid w:val="00C9359E"/>
    <w:rsid w:val="00C9618D"/>
    <w:rsid w:val="00C96264"/>
    <w:rsid w:val="00CA0F4A"/>
    <w:rsid w:val="00CA1229"/>
    <w:rsid w:val="00CA208E"/>
    <w:rsid w:val="00CA574A"/>
    <w:rsid w:val="00CB0846"/>
    <w:rsid w:val="00CB57D0"/>
    <w:rsid w:val="00CC2F96"/>
    <w:rsid w:val="00CC4124"/>
    <w:rsid w:val="00CC7C69"/>
    <w:rsid w:val="00CD0EC1"/>
    <w:rsid w:val="00CD321E"/>
    <w:rsid w:val="00CD3D13"/>
    <w:rsid w:val="00CD7052"/>
    <w:rsid w:val="00CD7C56"/>
    <w:rsid w:val="00CE0819"/>
    <w:rsid w:val="00CE3B48"/>
    <w:rsid w:val="00CE52AE"/>
    <w:rsid w:val="00CE52DB"/>
    <w:rsid w:val="00CF6C6D"/>
    <w:rsid w:val="00CF7CD2"/>
    <w:rsid w:val="00D01A3B"/>
    <w:rsid w:val="00D05350"/>
    <w:rsid w:val="00D05DDF"/>
    <w:rsid w:val="00D07422"/>
    <w:rsid w:val="00D11D6F"/>
    <w:rsid w:val="00D11DB0"/>
    <w:rsid w:val="00D137E6"/>
    <w:rsid w:val="00D1772E"/>
    <w:rsid w:val="00D239D4"/>
    <w:rsid w:val="00D24DBE"/>
    <w:rsid w:val="00D30A6D"/>
    <w:rsid w:val="00D343EE"/>
    <w:rsid w:val="00D347B6"/>
    <w:rsid w:val="00D40970"/>
    <w:rsid w:val="00D414C3"/>
    <w:rsid w:val="00D42472"/>
    <w:rsid w:val="00D504C3"/>
    <w:rsid w:val="00D514A3"/>
    <w:rsid w:val="00D5281C"/>
    <w:rsid w:val="00D56813"/>
    <w:rsid w:val="00D61BB6"/>
    <w:rsid w:val="00D626E5"/>
    <w:rsid w:val="00D627DF"/>
    <w:rsid w:val="00D62CFF"/>
    <w:rsid w:val="00D66713"/>
    <w:rsid w:val="00D67682"/>
    <w:rsid w:val="00D706C6"/>
    <w:rsid w:val="00D7252E"/>
    <w:rsid w:val="00D728D9"/>
    <w:rsid w:val="00D746FD"/>
    <w:rsid w:val="00D85707"/>
    <w:rsid w:val="00D8609A"/>
    <w:rsid w:val="00D86507"/>
    <w:rsid w:val="00D86DA2"/>
    <w:rsid w:val="00D93214"/>
    <w:rsid w:val="00D95737"/>
    <w:rsid w:val="00D96A9B"/>
    <w:rsid w:val="00DA463A"/>
    <w:rsid w:val="00DB268D"/>
    <w:rsid w:val="00DB46F7"/>
    <w:rsid w:val="00DB798B"/>
    <w:rsid w:val="00DC1F31"/>
    <w:rsid w:val="00DC2A22"/>
    <w:rsid w:val="00DD4310"/>
    <w:rsid w:val="00DD6C48"/>
    <w:rsid w:val="00DE51C7"/>
    <w:rsid w:val="00DE7D39"/>
    <w:rsid w:val="00DF2730"/>
    <w:rsid w:val="00DF2E83"/>
    <w:rsid w:val="00DF4437"/>
    <w:rsid w:val="00E0452A"/>
    <w:rsid w:val="00E23335"/>
    <w:rsid w:val="00E24C1E"/>
    <w:rsid w:val="00E24C5C"/>
    <w:rsid w:val="00E25E93"/>
    <w:rsid w:val="00E25F3F"/>
    <w:rsid w:val="00E30021"/>
    <w:rsid w:val="00E3181A"/>
    <w:rsid w:val="00E37177"/>
    <w:rsid w:val="00E40048"/>
    <w:rsid w:val="00E44990"/>
    <w:rsid w:val="00E45A38"/>
    <w:rsid w:val="00E5051F"/>
    <w:rsid w:val="00E50CF4"/>
    <w:rsid w:val="00E512F1"/>
    <w:rsid w:val="00E52D37"/>
    <w:rsid w:val="00E5416A"/>
    <w:rsid w:val="00E55104"/>
    <w:rsid w:val="00E604BB"/>
    <w:rsid w:val="00E61972"/>
    <w:rsid w:val="00E6401C"/>
    <w:rsid w:val="00E66D03"/>
    <w:rsid w:val="00E71F01"/>
    <w:rsid w:val="00E742C1"/>
    <w:rsid w:val="00E74EA1"/>
    <w:rsid w:val="00E75908"/>
    <w:rsid w:val="00E7702D"/>
    <w:rsid w:val="00E83094"/>
    <w:rsid w:val="00E87B39"/>
    <w:rsid w:val="00E9749B"/>
    <w:rsid w:val="00EA2897"/>
    <w:rsid w:val="00EA2A65"/>
    <w:rsid w:val="00EA2D63"/>
    <w:rsid w:val="00EA60C0"/>
    <w:rsid w:val="00EA6C18"/>
    <w:rsid w:val="00EB592D"/>
    <w:rsid w:val="00EC426F"/>
    <w:rsid w:val="00EC43F5"/>
    <w:rsid w:val="00EC48FF"/>
    <w:rsid w:val="00ED3281"/>
    <w:rsid w:val="00ED3A48"/>
    <w:rsid w:val="00ED3B36"/>
    <w:rsid w:val="00ED3E45"/>
    <w:rsid w:val="00ED7596"/>
    <w:rsid w:val="00ED760E"/>
    <w:rsid w:val="00EE30EE"/>
    <w:rsid w:val="00EE3D95"/>
    <w:rsid w:val="00EE474F"/>
    <w:rsid w:val="00EE70FE"/>
    <w:rsid w:val="00EE7D76"/>
    <w:rsid w:val="00EF48D4"/>
    <w:rsid w:val="00EF5B4E"/>
    <w:rsid w:val="00F034F8"/>
    <w:rsid w:val="00F0607A"/>
    <w:rsid w:val="00F10760"/>
    <w:rsid w:val="00F10B9D"/>
    <w:rsid w:val="00F224F7"/>
    <w:rsid w:val="00F25790"/>
    <w:rsid w:val="00F26ECC"/>
    <w:rsid w:val="00F27075"/>
    <w:rsid w:val="00F27C94"/>
    <w:rsid w:val="00F33BC1"/>
    <w:rsid w:val="00F34970"/>
    <w:rsid w:val="00F46211"/>
    <w:rsid w:val="00F50D22"/>
    <w:rsid w:val="00F55CC6"/>
    <w:rsid w:val="00F57292"/>
    <w:rsid w:val="00F57360"/>
    <w:rsid w:val="00F61FE2"/>
    <w:rsid w:val="00F63208"/>
    <w:rsid w:val="00F658B6"/>
    <w:rsid w:val="00F662CB"/>
    <w:rsid w:val="00F67E34"/>
    <w:rsid w:val="00F80718"/>
    <w:rsid w:val="00F80918"/>
    <w:rsid w:val="00F817FC"/>
    <w:rsid w:val="00F879FF"/>
    <w:rsid w:val="00F94E01"/>
    <w:rsid w:val="00F97E8C"/>
    <w:rsid w:val="00FA1B00"/>
    <w:rsid w:val="00FB07F1"/>
    <w:rsid w:val="00FB08C0"/>
    <w:rsid w:val="00FB2404"/>
    <w:rsid w:val="00FB456D"/>
    <w:rsid w:val="00FC04A6"/>
    <w:rsid w:val="00FC0F30"/>
    <w:rsid w:val="00FC2E2F"/>
    <w:rsid w:val="00FD0109"/>
    <w:rsid w:val="00FD5BEB"/>
    <w:rsid w:val="00FD792D"/>
    <w:rsid w:val="00FD7E12"/>
    <w:rsid w:val="00FE0066"/>
    <w:rsid w:val="00FE447C"/>
    <w:rsid w:val="00FF2CA7"/>
    <w:rsid w:val="00FF73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3D6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Char4"/>
    <w:basedOn w:val="Normlny"/>
    <w:link w:val="TextpoznmkypodiarouChar"/>
    <w:uiPriority w:val="99"/>
    <w:unhideWhenUsed/>
    <w:rsid w:val="008806AC"/>
    <w:rPr>
      <w:sz w:val="20"/>
      <w:szCs w:val="20"/>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spacing w:before="200" w:after="200"/>
      <w:contextualSpacing/>
      <w:jc w:val="both"/>
    </w:pPr>
  </w:style>
  <w:style w:type="character" w:customStyle="1" w:styleId="Nadpis1Char">
    <w:name w:val="Nadpis 1 Char"/>
    <w:basedOn w:val="Predvolenpsmoodseku"/>
    <w:link w:val="Nadpis1"/>
    <w:uiPriority w:val="9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SRK4">
    <w:name w:val="SRK 4"/>
    <w:basedOn w:val="Nadpis4"/>
    <w:next w:val="Normlny"/>
    <w:autoRedefine/>
    <w:uiPriority w:val="99"/>
    <w:qFormat/>
    <w:rsid w:val="0003757B"/>
    <w:pPr>
      <w:jc w:val="both"/>
    </w:pPr>
    <w:rPr>
      <w:rFonts w:ascii="Times New Roman" w:eastAsia="Times New Roman" w:hAnsi="Times New Roman" w:cs="Times New Roman"/>
      <w:b w:val="0"/>
      <w:i w:val="0"/>
      <w:color w:val="1E4E9D"/>
    </w:rPr>
  </w:style>
  <w:style w:type="character" w:customStyle="1" w:styleId="OdsekzoznamuChar">
    <w:name w:val="Odsek zoznamu Char"/>
    <w:aliases w:val="body Char,Odsek zoznamu2 Char"/>
    <w:link w:val="Odsekzoznamu"/>
    <w:uiPriority w:val="34"/>
    <w:locked/>
    <w:rsid w:val="00304A4F"/>
    <w:rPr>
      <w:rFonts w:ascii="Times New Roman" w:eastAsia="Times New Roman" w:hAnsi="Times New Roman" w:cs="Times New Roman"/>
      <w:sz w:val="24"/>
      <w:szCs w:val="24"/>
      <w:lang w:eastAsia="sk-SK"/>
    </w:rPr>
  </w:style>
  <w:style w:type="character" w:customStyle="1" w:styleId="awspan1">
    <w:name w:val="awspan1"/>
    <w:basedOn w:val="Predvolenpsmoodseku"/>
    <w:rsid w:val="004B14F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212139">
      <w:bodyDiv w:val="1"/>
      <w:marLeft w:val="0"/>
      <w:marRight w:val="0"/>
      <w:marTop w:val="0"/>
      <w:marBottom w:val="0"/>
      <w:divBdr>
        <w:top w:val="none" w:sz="0" w:space="0" w:color="auto"/>
        <w:left w:val="none" w:sz="0" w:space="0" w:color="auto"/>
        <w:bottom w:val="none" w:sz="0" w:space="0" w:color="auto"/>
        <w:right w:val="none" w:sz="0" w:space="0" w:color="auto"/>
      </w:divBdr>
      <w:divsChild>
        <w:div w:id="1347827826">
          <w:marLeft w:val="547"/>
          <w:marRight w:val="0"/>
          <w:marTop w:val="0"/>
          <w:marBottom w:val="0"/>
          <w:divBdr>
            <w:top w:val="none" w:sz="0" w:space="0" w:color="auto"/>
            <w:left w:val="none" w:sz="0" w:space="0" w:color="auto"/>
            <w:bottom w:val="none" w:sz="0" w:space="0" w:color="auto"/>
            <w:right w:val="none" w:sz="0" w:space="0" w:color="auto"/>
          </w:divBdr>
        </w:div>
      </w:divsChild>
    </w:div>
    <w:div w:id="378167245">
      <w:bodyDiv w:val="1"/>
      <w:marLeft w:val="0"/>
      <w:marRight w:val="0"/>
      <w:marTop w:val="0"/>
      <w:marBottom w:val="0"/>
      <w:divBdr>
        <w:top w:val="none" w:sz="0" w:space="0" w:color="auto"/>
        <w:left w:val="none" w:sz="0" w:space="0" w:color="auto"/>
        <w:bottom w:val="none" w:sz="0" w:space="0" w:color="auto"/>
        <w:right w:val="none" w:sz="0" w:space="0" w:color="auto"/>
      </w:divBdr>
      <w:divsChild>
        <w:div w:id="1388601104">
          <w:marLeft w:val="547"/>
          <w:marRight w:val="0"/>
          <w:marTop w:val="0"/>
          <w:marBottom w:val="0"/>
          <w:divBdr>
            <w:top w:val="none" w:sz="0" w:space="0" w:color="auto"/>
            <w:left w:val="none" w:sz="0" w:space="0" w:color="auto"/>
            <w:bottom w:val="none" w:sz="0" w:space="0" w:color="auto"/>
            <w:right w:val="none" w:sz="0" w:space="0" w:color="auto"/>
          </w:divBdr>
        </w:div>
      </w:divsChild>
    </w:div>
    <w:div w:id="472017274">
      <w:bodyDiv w:val="1"/>
      <w:marLeft w:val="0"/>
      <w:marRight w:val="0"/>
      <w:marTop w:val="0"/>
      <w:marBottom w:val="0"/>
      <w:divBdr>
        <w:top w:val="none" w:sz="0" w:space="0" w:color="auto"/>
        <w:left w:val="none" w:sz="0" w:space="0" w:color="auto"/>
        <w:bottom w:val="none" w:sz="0" w:space="0" w:color="auto"/>
        <w:right w:val="none" w:sz="0" w:space="0" w:color="auto"/>
      </w:divBdr>
    </w:div>
    <w:div w:id="700976661">
      <w:bodyDiv w:val="1"/>
      <w:marLeft w:val="0"/>
      <w:marRight w:val="0"/>
      <w:marTop w:val="0"/>
      <w:marBottom w:val="0"/>
      <w:divBdr>
        <w:top w:val="none" w:sz="0" w:space="0" w:color="auto"/>
        <w:left w:val="none" w:sz="0" w:space="0" w:color="auto"/>
        <w:bottom w:val="none" w:sz="0" w:space="0" w:color="auto"/>
        <w:right w:val="none" w:sz="0" w:space="0" w:color="auto"/>
      </w:divBdr>
      <w:divsChild>
        <w:div w:id="560991801">
          <w:marLeft w:val="547"/>
          <w:marRight w:val="0"/>
          <w:marTop w:val="0"/>
          <w:marBottom w:val="0"/>
          <w:divBdr>
            <w:top w:val="none" w:sz="0" w:space="0" w:color="auto"/>
            <w:left w:val="none" w:sz="0" w:space="0" w:color="auto"/>
            <w:bottom w:val="none" w:sz="0" w:space="0" w:color="auto"/>
            <w:right w:val="none" w:sz="0" w:space="0" w:color="auto"/>
          </w:divBdr>
        </w:div>
      </w:divsChild>
    </w:div>
    <w:div w:id="815605535">
      <w:bodyDiv w:val="1"/>
      <w:marLeft w:val="0"/>
      <w:marRight w:val="0"/>
      <w:marTop w:val="0"/>
      <w:marBottom w:val="0"/>
      <w:divBdr>
        <w:top w:val="none" w:sz="0" w:space="0" w:color="auto"/>
        <w:left w:val="none" w:sz="0" w:space="0" w:color="auto"/>
        <w:bottom w:val="none" w:sz="0" w:space="0" w:color="auto"/>
        <w:right w:val="none" w:sz="0" w:space="0" w:color="auto"/>
      </w:divBdr>
    </w:div>
    <w:div w:id="1164006223">
      <w:bodyDiv w:val="1"/>
      <w:marLeft w:val="0"/>
      <w:marRight w:val="0"/>
      <w:marTop w:val="0"/>
      <w:marBottom w:val="0"/>
      <w:divBdr>
        <w:top w:val="none" w:sz="0" w:space="0" w:color="auto"/>
        <w:left w:val="none" w:sz="0" w:space="0" w:color="auto"/>
        <w:bottom w:val="none" w:sz="0" w:space="0" w:color="auto"/>
        <w:right w:val="none" w:sz="0" w:space="0" w:color="auto"/>
      </w:divBdr>
      <w:divsChild>
        <w:div w:id="451168887">
          <w:marLeft w:val="547"/>
          <w:marRight w:val="0"/>
          <w:marTop w:val="0"/>
          <w:marBottom w:val="0"/>
          <w:divBdr>
            <w:top w:val="none" w:sz="0" w:space="0" w:color="auto"/>
            <w:left w:val="none" w:sz="0" w:space="0" w:color="auto"/>
            <w:bottom w:val="none" w:sz="0" w:space="0" w:color="auto"/>
            <w:right w:val="none" w:sz="0" w:space="0" w:color="auto"/>
          </w:divBdr>
        </w:div>
      </w:divsChild>
    </w:div>
    <w:div w:id="1422793050">
      <w:bodyDiv w:val="1"/>
      <w:marLeft w:val="0"/>
      <w:marRight w:val="0"/>
      <w:marTop w:val="0"/>
      <w:marBottom w:val="0"/>
      <w:divBdr>
        <w:top w:val="none" w:sz="0" w:space="0" w:color="auto"/>
        <w:left w:val="none" w:sz="0" w:space="0" w:color="auto"/>
        <w:bottom w:val="none" w:sz="0" w:space="0" w:color="auto"/>
        <w:right w:val="none" w:sz="0" w:space="0" w:color="auto"/>
      </w:divBdr>
      <w:divsChild>
        <w:div w:id="1546679723">
          <w:marLeft w:val="547"/>
          <w:marRight w:val="0"/>
          <w:marTop w:val="0"/>
          <w:marBottom w:val="0"/>
          <w:divBdr>
            <w:top w:val="none" w:sz="0" w:space="0" w:color="auto"/>
            <w:left w:val="none" w:sz="0" w:space="0" w:color="auto"/>
            <w:bottom w:val="none" w:sz="0" w:space="0" w:color="auto"/>
            <w:right w:val="none" w:sz="0" w:space="0" w:color="auto"/>
          </w:divBdr>
        </w:div>
      </w:divsChild>
    </w:div>
    <w:div w:id="1788307476">
      <w:bodyDiv w:val="1"/>
      <w:marLeft w:val="0"/>
      <w:marRight w:val="0"/>
      <w:marTop w:val="0"/>
      <w:marBottom w:val="0"/>
      <w:divBdr>
        <w:top w:val="none" w:sz="0" w:space="0" w:color="auto"/>
        <w:left w:val="none" w:sz="0" w:space="0" w:color="auto"/>
        <w:bottom w:val="none" w:sz="0" w:space="0" w:color="auto"/>
        <w:right w:val="none" w:sz="0" w:space="0" w:color="auto"/>
      </w:divBdr>
    </w:div>
    <w:div w:id="1949197898">
      <w:bodyDiv w:val="1"/>
      <w:marLeft w:val="0"/>
      <w:marRight w:val="0"/>
      <w:marTop w:val="0"/>
      <w:marBottom w:val="0"/>
      <w:divBdr>
        <w:top w:val="none" w:sz="0" w:space="0" w:color="auto"/>
        <w:left w:val="none" w:sz="0" w:space="0" w:color="auto"/>
        <w:bottom w:val="none" w:sz="0" w:space="0" w:color="auto"/>
        <w:right w:val="none" w:sz="0" w:space="0" w:color="auto"/>
      </w:divBdr>
      <w:divsChild>
        <w:div w:id="64817509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diagramColors" Target="diagrams/colors1.xml"/><Relationship Id="rId18" Type="http://schemas.openxmlformats.org/officeDocument/2006/relationships/diagramColors" Target="diagrams/colors2.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Data" Target="diagrams/data2.xml"/><Relationship Id="rId23" Type="http://schemas.openxmlformats.org/officeDocument/2006/relationships/glossaryDocument" Target="glossary/document.xml"/><Relationship Id="rId10" Type="http://schemas.openxmlformats.org/officeDocument/2006/relationships/diagramData" Target="diagrams/data1.xml"/><Relationship Id="rId19" Type="http://schemas.microsoft.com/office/2007/relationships/diagramDrawing" Target="diagrams/drawing2.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diagramDrawing" Target="diagrams/drawing1.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19">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21">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DCF8B81-F445-4554-A205-A41AADF85684}" type="doc">
      <dgm:prSet loTypeId="urn:microsoft.com/office/officeart/2005/8/layout/process1" loCatId="process" qsTypeId="urn:microsoft.com/office/officeart/2005/8/quickstyle/simple3" qsCatId="simple" csTypeId="urn:microsoft.com/office/officeart/2005/8/colors/accent1_2#19" csCatId="accent1" phldr="1"/>
      <dgm:spPr/>
    </dgm:pt>
    <dgm:pt modelId="{F567EE29-267C-4DA0-B724-AC0F701B297B}">
      <dgm:prSet phldrT="[Text]"/>
      <dgm:spPr>
        <a:xfrm>
          <a:off x="853" y="0"/>
          <a:ext cx="1820944" cy="800100"/>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sk-SK">
              <a:solidFill>
                <a:sysClr val="windowText" lastClr="000000"/>
              </a:solidFill>
              <a:latin typeface="Times New Roman" panose="02020603050405020304" pitchFamily="18" charset="0"/>
              <a:ea typeface="+mn-ea"/>
              <a:cs typeface="Times New Roman" panose="02020603050405020304" pitchFamily="18" charset="0"/>
            </a:rPr>
            <a:t>- späťvzatie odvolania zo strany žiadateľa </a:t>
          </a:r>
        </a:p>
        <a:p>
          <a:r>
            <a:rPr lang="sk-SK">
              <a:solidFill>
                <a:sysClr val="windowText" lastClr="000000"/>
              </a:solidFill>
              <a:latin typeface="Times New Roman" panose="02020603050405020304" pitchFamily="18" charset="0"/>
              <a:ea typeface="+mn-ea"/>
              <a:cs typeface="Times New Roman" panose="02020603050405020304" pitchFamily="18" charset="0"/>
            </a:rPr>
            <a:t>- žiadateľ zomrel alebo bol vyhlásený za mŕtveho alebo zanikol bez právneho nástupcu </a:t>
          </a:r>
        </a:p>
        <a:p>
          <a:r>
            <a:rPr lang="sk-SK">
              <a:solidFill>
                <a:sysClr val="windowText" lastClr="000000"/>
              </a:solidFill>
              <a:latin typeface="Times New Roman" panose="02020603050405020304" pitchFamily="18" charset="0"/>
              <a:ea typeface="+mn-ea"/>
              <a:cs typeface="Times New Roman" panose="02020603050405020304" pitchFamily="18" charset="0"/>
            </a:rPr>
            <a:t>- žiadateľ nepredložil odvolanie riadne, včas a v určenej forme</a:t>
          </a:r>
        </a:p>
        <a:p>
          <a:r>
            <a:rPr lang="sk-SK">
              <a:solidFill>
                <a:sysClr val="windowText" lastClr="000000"/>
              </a:solidFill>
              <a:latin typeface="Times New Roman" panose="02020603050405020304" pitchFamily="18" charset="0"/>
              <a:ea typeface="+mn-ea"/>
              <a:cs typeface="Times New Roman" panose="02020603050405020304" pitchFamily="18" charset="0"/>
            </a:rPr>
            <a:t>- sú pochybnosti o pravdivosti alebo úplnosti odvolania a žiadateľ tieto pochybnosti neodstránil v určenej lehote</a:t>
          </a:r>
        </a:p>
      </dgm:t>
    </dgm:pt>
    <dgm:pt modelId="{FFEE58CA-565B-4F91-BF5D-8853F0CFB4CD}" type="parTrans" cxnId="{F1629990-DEE9-4A73-9B85-17C5D2AD7AF8}">
      <dgm:prSet/>
      <dgm:spPr/>
      <dgm:t>
        <a:bodyPr/>
        <a:lstStyle/>
        <a:p>
          <a:endParaRPr lang="sk-SK"/>
        </a:p>
      </dgm:t>
    </dgm:pt>
    <dgm:pt modelId="{6318CD4F-435C-479B-8D3A-CA96D04E9997}" type="sibTrans" cxnId="{F1629990-DEE9-4A73-9B85-17C5D2AD7AF8}">
      <dgm:prSet/>
      <dgm:spPr>
        <a:xfrm>
          <a:off x="2003893" y="174252"/>
          <a:ext cx="386040" cy="451594"/>
        </a:xfr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gm:spPr>
      <dgm:t>
        <a:bodyPr/>
        <a:lstStyle/>
        <a:p>
          <a:endParaRPr lang="sk-SK">
            <a:solidFill>
              <a:sysClr val="windowText" lastClr="000000"/>
            </a:solidFill>
            <a:latin typeface="Calibri"/>
            <a:ea typeface="+mn-ea"/>
            <a:cs typeface="+mn-cs"/>
          </a:endParaRPr>
        </a:p>
      </dgm:t>
    </dgm:pt>
    <dgm:pt modelId="{087D825C-27D5-44CA-843B-94AD71A045B3}">
      <dgm:prSet phldrT="[Text]"/>
      <dgm:spPr>
        <a:xfrm>
          <a:off x="2550176" y="0"/>
          <a:ext cx="1820944" cy="800100"/>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sk-SK">
              <a:solidFill>
                <a:sysClr val="windowText" lastClr="000000"/>
              </a:solidFill>
              <a:latin typeface="Times New Roman" panose="02020603050405020304" pitchFamily="18" charset="0"/>
              <a:ea typeface="+mn-ea"/>
              <a:cs typeface="Times New Roman" panose="02020603050405020304" pitchFamily="18" charset="0"/>
            </a:rPr>
            <a:t>Rozhodnutie o zastavení konania o odvolaní</a:t>
          </a:r>
        </a:p>
      </dgm:t>
    </dgm:pt>
    <dgm:pt modelId="{8C660B2A-5B2F-4EE6-BB11-066A507F2EDB}" type="parTrans" cxnId="{6231A107-25A8-4B65-995C-4BB7EC4E4C5C}">
      <dgm:prSet/>
      <dgm:spPr/>
      <dgm:t>
        <a:bodyPr/>
        <a:lstStyle/>
        <a:p>
          <a:endParaRPr lang="sk-SK"/>
        </a:p>
      </dgm:t>
    </dgm:pt>
    <dgm:pt modelId="{484483F8-CAFF-41C3-99E8-25B2DACA1EDA}" type="sibTrans" cxnId="{6231A107-25A8-4B65-995C-4BB7EC4E4C5C}">
      <dgm:prSet/>
      <dgm:spPr/>
      <dgm:t>
        <a:bodyPr/>
        <a:lstStyle/>
        <a:p>
          <a:endParaRPr lang="sk-SK"/>
        </a:p>
      </dgm:t>
    </dgm:pt>
    <dgm:pt modelId="{33FFD636-DB83-44D8-B4CA-C50AC785D62E}" type="pres">
      <dgm:prSet presAssocID="{DDCF8B81-F445-4554-A205-A41AADF85684}" presName="Name0" presStyleCnt="0">
        <dgm:presLayoutVars>
          <dgm:dir/>
          <dgm:resizeHandles val="exact"/>
        </dgm:presLayoutVars>
      </dgm:prSet>
      <dgm:spPr/>
    </dgm:pt>
    <dgm:pt modelId="{BC2F0B48-5F8B-4FB6-B313-88EA2C8D707D}" type="pres">
      <dgm:prSet presAssocID="{F567EE29-267C-4DA0-B724-AC0F701B297B}" presName="node" presStyleLbl="node1" presStyleIdx="0" presStyleCnt="2" custLinFactNeighborX="-117" custLinFactNeighborY="-1913">
        <dgm:presLayoutVars>
          <dgm:bulletEnabled val="1"/>
        </dgm:presLayoutVars>
      </dgm:prSet>
      <dgm:spPr>
        <a:prstGeom prst="roundRect">
          <a:avLst>
            <a:gd name="adj" fmla="val 10000"/>
          </a:avLst>
        </a:prstGeom>
      </dgm:spPr>
      <dgm:t>
        <a:bodyPr/>
        <a:lstStyle/>
        <a:p>
          <a:endParaRPr lang="sk-SK"/>
        </a:p>
      </dgm:t>
    </dgm:pt>
    <dgm:pt modelId="{E1BAF07B-614F-4967-A905-47488716BFF4}" type="pres">
      <dgm:prSet presAssocID="{6318CD4F-435C-479B-8D3A-CA96D04E9997}" presName="sibTrans" presStyleLbl="sibTrans2D1" presStyleIdx="0" presStyleCnt="1"/>
      <dgm:spPr>
        <a:prstGeom prst="rightArrow">
          <a:avLst>
            <a:gd name="adj1" fmla="val 60000"/>
            <a:gd name="adj2" fmla="val 50000"/>
          </a:avLst>
        </a:prstGeom>
      </dgm:spPr>
      <dgm:t>
        <a:bodyPr/>
        <a:lstStyle/>
        <a:p>
          <a:endParaRPr lang="sk-SK"/>
        </a:p>
      </dgm:t>
    </dgm:pt>
    <dgm:pt modelId="{6537D6DB-675B-490E-BD07-2F1EB6950F8F}" type="pres">
      <dgm:prSet presAssocID="{6318CD4F-435C-479B-8D3A-CA96D04E9997}" presName="connectorText" presStyleLbl="sibTrans2D1" presStyleIdx="0" presStyleCnt="1"/>
      <dgm:spPr/>
      <dgm:t>
        <a:bodyPr/>
        <a:lstStyle/>
        <a:p>
          <a:endParaRPr lang="sk-SK"/>
        </a:p>
      </dgm:t>
    </dgm:pt>
    <dgm:pt modelId="{BA8EAAD8-C9F6-45A2-9396-26CB3C03B0E9}" type="pres">
      <dgm:prSet presAssocID="{087D825C-27D5-44CA-843B-94AD71A045B3}" presName="node" presStyleLbl="node1" presStyleIdx="1" presStyleCnt="2">
        <dgm:presLayoutVars>
          <dgm:bulletEnabled val="1"/>
        </dgm:presLayoutVars>
      </dgm:prSet>
      <dgm:spPr>
        <a:prstGeom prst="roundRect">
          <a:avLst>
            <a:gd name="adj" fmla="val 10000"/>
          </a:avLst>
        </a:prstGeom>
      </dgm:spPr>
      <dgm:t>
        <a:bodyPr/>
        <a:lstStyle/>
        <a:p>
          <a:endParaRPr lang="sk-SK"/>
        </a:p>
      </dgm:t>
    </dgm:pt>
  </dgm:ptLst>
  <dgm:cxnLst>
    <dgm:cxn modelId="{FC5B9FEE-99B7-4D48-ACC7-4A62C0A02470}" type="presOf" srcId="{6318CD4F-435C-479B-8D3A-CA96D04E9997}" destId="{6537D6DB-675B-490E-BD07-2F1EB6950F8F}" srcOrd="1" destOrd="0" presId="urn:microsoft.com/office/officeart/2005/8/layout/process1"/>
    <dgm:cxn modelId="{F1629990-DEE9-4A73-9B85-17C5D2AD7AF8}" srcId="{DDCF8B81-F445-4554-A205-A41AADF85684}" destId="{F567EE29-267C-4DA0-B724-AC0F701B297B}" srcOrd="0" destOrd="0" parTransId="{FFEE58CA-565B-4F91-BF5D-8853F0CFB4CD}" sibTransId="{6318CD4F-435C-479B-8D3A-CA96D04E9997}"/>
    <dgm:cxn modelId="{6231A107-25A8-4B65-995C-4BB7EC4E4C5C}" srcId="{DDCF8B81-F445-4554-A205-A41AADF85684}" destId="{087D825C-27D5-44CA-843B-94AD71A045B3}" srcOrd="1" destOrd="0" parTransId="{8C660B2A-5B2F-4EE6-BB11-066A507F2EDB}" sibTransId="{484483F8-CAFF-41C3-99E8-25B2DACA1EDA}"/>
    <dgm:cxn modelId="{2CACE835-7782-4AB6-A700-E8104DC05603}" type="presOf" srcId="{F567EE29-267C-4DA0-B724-AC0F701B297B}" destId="{BC2F0B48-5F8B-4FB6-B313-88EA2C8D707D}" srcOrd="0" destOrd="0" presId="urn:microsoft.com/office/officeart/2005/8/layout/process1"/>
    <dgm:cxn modelId="{A2494D23-46C2-4494-B426-720E0179571E}" type="presOf" srcId="{6318CD4F-435C-479B-8D3A-CA96D04E9997}" destId="{E1BAF07B-614F-4967-A905-47488716BFF4}" srcOrd="0" destOrd="0" presId="urn:microsoft.com/office/officeart/2005/8/layout/process1"/>
    <dgm:cxn modelId="{7B61EFDA-2615-4FDF-A27F-0E9411AD5357}" type="presOf" srcId="{087D825C-27D5-44CA-843B-94AD71A045B3}" destId="{BA8EAAD8-C9F6-45A2-9396-26CB3C03B0E9}" srcOrd="0" destOrd="0" presId="urn:microsoft.com/office/officeart/2005/8/layout/process1"/>
    <dgm:cxn modelId="{63002E0C-E540-473B-911C-ECACF086E297}" type="presOf" srcId="{DDCF8B81-F445-4554-A205-A41AADF85684}" destId="{33FFD636-DB83-44D8-B4CA-C50AC785D62E}" srcOrd="0" destOrd="0" presId="urn:microsoft.com/office/officeart/2005/8/layout/process1"/>
    <dgm:cxn modelId="{C2557A95-7E56-41A0-BA9A-DAACD2D1A63E}" type="presParOf" srcId="{33FFD636-DB83-44D8-B4CA-C50AC785D62E}" destId="{BC2F0B48-5F8B-4FB6-B313-88EA2C8D707D}" srcOrd="0" destOrd="0" presId="urn:microsoft.com/office/officeart/2005/8/layout/process1"/>
    <dgm:cxn modelId="{651C5F0C-71FA-49A7-AEB7-E37E2C88E441}" type="presParOf" srcId="{33FFD636-DB83-44D8-B4CA-C50AC785D62E}" destId="{E1BAF07B-614F-4967-A905-47488716BFF4}" srcOrd="1" destOrd="0" presId="urn:microsoft.com/office/officeart/2005/8/layout/process1"/>
    <dgm:cxn modelId="{29F2EE11-65B1-4E0B-A39C-CD930A1B3BDC}" type="presParOf" srcId="{E1BAF07B-614F-4967-A905-47488716BFF4}" destId="{6537D6DB-675B-490E-BD07-2F1EB6950F8F}" srcOrd="0" destOrd="0" presId="urn:microsoft.com/office/officeart/2005/8/layout/process1"/>
    <dgm:cxn modelId="{DE703D7D-7C22-4A77-9A84-4F5A0DB0B269}" type="presParOf" srcId="{33FFD636-DB83-44D8-B4CA-C50AC785D62E}" destId="{BA8EAAD8-C9F6-45A2-9396-26CB3C03B0E9}" srcOrd="2" destOrd="0" presId="urn:microsoft.com/office/officeart/2005/8/layout/process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4CF8B7B-BAAD-4BC9-B0E9-1197BD4E21A3}" type="doc">
      <dgm:prSet loTypeId="urn:microsoft.com/office/officeart/2005/8/layout/hierarchy5" loCatId="hierarchy" qsTypeId="urn:microsoft.com/office/officeart/2005/8/quickstyle/3d2" qsCatId="3D" csTypeId="urn:microsoft.com/office/officeart/2005/8/colors/accent1_2#21" csCatId="accent1" phldr="1"/>
      <dgm:spPr/>
      <dgm:t>
        <a:bodyPr/>
        <a:lstStyle/>
        <a:p>
          <a:endParaRPr lang="sk-SK"/>
        </a:p>
      </dgm:t>
    </dgm:pt>
    <dgm:pt modelId="{819E9790-B9B0-4E20-8599-4613BC08C63B}">
      <dgm:prSet phldrT="[Text]"/>
      <dgm:spPr>
        <a:xfrm>
          <a:off x="234858" y="1026124"/>
          <a:ext cx="1320179" cy="660089"/>
        </a:xfr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r>
            <a:rPr lang="sk-SK">
              <a:solidFill>
                <a:sysClr val="window" lastClr="FFFFFF"/>
              </a:solidFill>
              <a:latin typeface="Times New Roman" panose="02020603050405020304" pitchFamily="18" charset="0"/>
              <a:ea typeface="+mn-ea"/>
              <a:cs typeface="Times New Roman" panose="02020603050405020304" pitchFamily="18" charset="0"/>
            </a:rPr>
            <a:t>Rozhodovanie o odvolaní na úrovni štatutárneho orgánu RO  - obligatórna poradná komisia</a:t>
          </a:r>
        </a:p>
      </dgm:t>
    </dgm:pt>
    <dgm:pt modelId="{080CE536-5278-49DC-B051-41A13C01F847}" type="parTrans" cxnId="{41C314B8-F058-4EAF-A2CC-84269241E2EC}">
      <dgm:prSet/>
      <dgm:spPr/>
      <dgm:t>
        <a:bodyPr/>
        <a:lstStyle/>
        <a:p>
          <a:endParaRPr lang="sk-SK"/>
        </a:p>
      </dgm:t>
    </dgm:pt>
    <dgm:pt modelId="{AAFDBC7D-670A-463F-8285-9D5FCFC2F8FE}" type="sibTrans" cxnId="{41C314B8-F058-4EAF-A2CC-84269241E2EC}">
      <dgm:prSet/>
      <dgm:spPr/>
      <dgm:t>
        <a:bodyPr/>
        <a:lstStyle/>
        <a:p>
          <a:endParaRPr lang="sk-SK"/>
        </a:p>
      </dgm:t>
    </dgm:pt>
    <dgm:pt modelId="{FB6F5BA1-6705-4826-B996-0A8368815D6C}">
      <dgm:prSet phldrT="[Text]"/>
      <dgm:spPr>
        <a:xfrm>
          <a:off x="2083110" y="646572"/>
          <a:ext cx="1320179" cy="660089"/>
        </a:xfr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r>
            <a:rPr lang="sk-SK">
              <a:solidFill>
                <a:sysClr val="window" lastClr="FFFFFF"/>
              </a:solidFill>
              <a:latin typeface="Times New Roman" panose="02020603050405020304" pitchFamily="18" charset="0"/>
              <a:ea typeface="+mn-ea"/>
              <a:cs typeface="Times New Roman" panose="02020603050405020304" pitchFamily="18" charset="0"/>
            </a:rPr>
            <a:t>Zmena napadnutého rozhodnutia</a:t>
          </a:r>
        </a:p>
      </dgm:t>
    </dgm:pt>
    <dgm:pt modelId="{DE0F5B3D-96C3-4C19-BC2E-9E831BD33581}" type="parTrans" cxnId="{7EF52289-47C0-4804-98DB-F5C727BE3581}">
      <dgm:prSet/>
      <dgm:spPr>
        <a:xfrm rot="19457599">
          <a:off x="1493912" y="1138795"/>
          <a:ext cx="650322" cy="55195"/>
        </a:xfrm>
        <a:noFill/>
        <a:ln w="25400" cap="flat" cmpd="sng" algn="ctr">
          <a:solidFill>
            <a:srgbClr val="4F81BD">
              <a:shade val="60000"/>
              <a:hueOff val="0"/>
              <a:satOff val="0"/>
              <a:lumOff val="0"/>
              <a:alphaOff val="0"/>
            </a:srgbClr>
          </a:solidFill>
          <a:prstDash val="solid"/>
        </a:ln>
        <a:effectLst/>
        <a:scene3d>
          <a:camera prst="orthographicFront"/>
          <a:lightRig rig="threePt" dir="t">
            <a:rot lat="0" lon="0" rev="7500000"/>
          </a:lightRig>
        </a:scene3d>
        <a:sp3d z="-40000" prstMaterial="matte"/>
      </dgm:spPr>
      <dgm:t>
        <a:bodyPr/>
        <a:lstStyle/>
        <a:p>
          <a:endParaRPr lang="sk-SK">
            <a:solidFill>
              <a:sysClr val="windowText" lastClr="000000">
                <a:hueOff val="0"/>
                <a:satOff val="0"/>
                <a:lumOff val="0"/>
                <a:alphaOff val="0"/>
              </a:sysClr>
            </a:solidFill>
            <a:latin typeface="Calibri"/>
            <a:ea typeface="+mn-ea"/>
            <a:cs typeface="+mn-cs"/>
          </a:endParaRPr>
        </a:p>
      </dgm:t>
    </dgm:pt>
    <dgm:pt modelId="{28F61D2F-7FA6-42C7-A48A-B4D06BB58DFA}" type="sibTrans" cxnId="{7EF52289-47C0-4804-98DB-F5C727BE3581}">
      <dgm:prSet/>
      <dgm:spPr/>
      <dgm:t>
        <a:bodyPr/>
        <a:lstStyle/>
        <a:p>
          <a:endParaRPr lang="sk-SK"/>
        </a:p>
      </dgm:t>
    </dgm:pt>
    <dgm:pt modelId="{213FCE09-FA7E-4202-819F-971D08978DEA}">
      <dgm:prSet phldrT="[Text]"/>
      <dgm:spPr>
        <a:xfrm>
          <a:off x="3931361" y="646572"/>
          <a:ext cx="1320179" cy="660089"/>
        </a:xfr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r>
            <a:rPr lang="sk-SK">
              <a:solidFill>
                <a:sysClr val="window" lastClr="FFFFFF"/>
              </a:solidFill>
              <a:latin typeface="Times New Roman" panose="02020603050405020304" pitchFamily="18" charset="0"/>
              <a:ea typeface="+mn-ea"/>
              <a:cs typeface="Times New Roman" panose="02020603050405020304" pitchFamily="18" charset="0"/>
            </a:rPr>
            <a:t>Rozhodnutie štatutárneho orgánu RO o zmene rozhodnutia RO</a:t>
          </a:r>
        </a:p>
      </dgm:t>
    </dgm:pt>
    <dgm:pt modelId="{86971321-9FA5-4497-B0DF-6AFC6919DEC9}" type="parTrans" cxnId="{EDE433FF-8436-439E-9049-F27226577723}">
      <dgm:prSet/>
      <dgm:spPr>
        <a:xfrm>
          <a:off x="3403289" y="949020"/>
          <a:ext cx="528071" cy="55195"/>
        </a:xfrm>
        <a:noFill/>
        <a:ln w="25400" cap="flat" cmpd="sng" algn="ctr">
          <a:solidFill>
            <a:srgbClr val="4F81BD">
              <a:shade val="80000"/>
              <a:hueOff val="0"/>
              <a:satOff val="0"/>
              <a:lumOff val="0"/>
              <a:alphaOff val="0"/>
            </a:srgbClr>
          </a:solidFill>
          <a:prstDash val="solid"/>
        </a:ln>
        <a:effectLst/>
        <a:scene3d>
          <a:camera prst="orthographicFront"/>
          <a:lightRig rig="threePt" dir="t">
            <a:rot lat="0" lon="0" rev="7500000"/>
          </a:lightRig>
        </a:scene3d>
        <a:sp3d z="-40000" prstMaterial="matte"/>
      </dgm:spPr>
      <dgm:t>
        <a:bodyPr/>
        <a:lstStyle/>
        <a:p>
          <a:endParaRPr lang="sk-SK">
            <a:solidFill>
              <a:sysClr val="windowText" lastClr="000000">
                <a:hueOff val="0"/>
                <a:satOff val="0"/>
                <a:lumOff val="0"/>
                <a:alphaOff val="0"/>
              </a:sysClr>
            </a:solidFill>
            <a:latin typeface="Calibri"/>
            <a:ea typeface="+mn-ea"/>
            <a:cs typeface="+mn-cs"/>
          </a:endParaRPr>
        </a:p>
      </dgm:t>
    </dgm:pt>
    <dgm:pt modelId="{0DD38988-35DE-4960-B6F2-061DB7AED9F8}" type="sibTrans" cxnId="{EDE433FF-8436-439E-9049-F27226577723}">
      <dgm:prSet/>
      <dgm:spPr/>
      <dgm:t>
        <a:bodyPr/>
        <a:lstStyle/>
        <a:p>
          <a:endParaRPr lang="sk-SK"/>
        </a:p>
      </dgm:t>
    </dgm:pt>
    <dgm:pt modelId="{3B03ADFE-6244-4F26-B1E0-EBD9DD7B0454}">
      <dgm:prSet phldrT="[Text]"/>
      <dgm:spPr>
        <a:xfrm>
          <a:off x="2083110" y="1405676"/>
          <a:ext cx="1320179" cy="660089"/>
        </a:xfr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r>
            <a:rPr lang="sk-SK">
              <a:solidFill>
                <a:sysClr val="window" lastClr="FFFFFF"/>
              </a:solidFill>
              <a:latin typeface="Times New Roman" panose="02020603050405020304" pitchFamily="18" charset="0"/>
              <a:ea typeface="+mn-ea"/>
              <a:cs typeface="Times New Roman" panose="02020603050405020304" pitchFamily="18" charset="0"/>
            </a:rPr>
            <a:t>Potvrdenie pôvodného rozhodnutia  RO</a:t>
          </a:r>
        </a:p>
      </dgm:t>
    </dgm:pt>
    <dgm:pt modelId="{ACDDA0CF-969B-42D1-8CCD-5B4B015D2625}" type="parTrans" cxnId="{F0600CF9-B3FA-46B2-9D70-C56775630CF8}">
      <dgm:prSet/>
      <dgm:spPr>
        <a:xfrm rot="2142401">
          <a:off x="1493912" y="1518347"/>
          <a:ext cx="650322" cy="55195"/>
        </a:xfrm>
        <a:noFill/>
        <a:ln w="25400" cap="flat" cmpd="sng" algn="ctr">
          <a:solidFill>
            <a:srgbClr val="4F81BD">
              <a:shade val="60000"/>
              <a:hueOff val="0"/>
              <a:satOff val="0"/>
              <a:lumOff val="0"/>
              <a:alphaOff val="0"/>
            </a:srgbClr>
          </a:solidFill>
          <a:prstDash val="solid"/>
        </a:ln>
        <a:effectLst/>
        <a:scene3d>
          <a:camera prst="orthographicFront"/>
          <a:lightRig rig="threePt" dir="t">
            <a:rot lat="0" lon="0" rev="7500000"/>
          </a:lightRig>
        </a:scene3d>
        <a:sp3d z="-40000" prstMaterial="matte"/>
      </dgm:spPr>
      <dgm:t>
        <a:bodyPr/>
        <a:lstStyle/>
        <a:p>
          <a:endParaRPr lang="sk-SK">
            <a:solidFill>
              <a:sysClr val="windowText" lastClr="000000">
                <a:hueOff val="0"/>
                <a:satOff val="0"/>
                <a:lumOff val="0"/>
                <a:alphaOff val="0"/>
              </a:sysClr>
            </a:solidFill>
            <a:latin typeface="Calibri"/>
            <a:ea typeface="+mn-ea"/>
            <a:cs typeface="+mn-cs"/>
          </a:endParaRPr>
        </a:p>
      </dgm:t>
    </dgm:pt>
    <dgm:pt modelId="{5925484D-09E9-4888-B79D-74BFD58C7ADA}" type="sibTrans" cxnId="{F0600CF9-B3FA-46B2-9D70-C56775630CF8}">
      <dgm:prSet/>
      <dgm:spPr/>
      <dgm:t>
        <a:bodyPr/>
        <a:lstStyle/>
        <a:p>
          <a:endParaRPr lang="sk-SK"/>
        </a:p>
      </dgm:t>
    </dgm:pt>
    <dgm:pt modelId="{6B756D5B-F6CE-4139-A80A-50ED57EBAB5D}">
      <dgm:prSet phldrT="[Text]"/>
      <dgm:spPr>
        <a:xfrm>
          <a:off x="3931361" y="1405676"/>
          <a:ext cx="1320179" cy="660089"/>
        </a:xfr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r>
            <a:rPr lang="sk-SK">
              <a:solidFill>
                <a:sysClr val="window" lastClr="FFFFFF"/>
              </a:solidFill>
              <a:latin typeface="Times New Roman" panose="02020603050405020304" pitchFamily="18" charset="0"/>
              <a:ea typeface="+mn-ea"/>
              <a:cs typeface="Times New Roman" panose="02020603050405020304" pitchFamily="18" charset="0"/>
            </a:rPr>
            <a:t>Rozhodnutie štatutárneho orgánu RO o potvrdení vydaného rozhodnutia RO</a:t>
          </a:r>
        </a:p>
      </dgm:t>
    </dgm:pt>
    <dgm:pt modelId="{B3AD6999-6D2F-4CE8-8F43-1ACF42844D03}" type="parTrans" cxnId="{E5BA8231-FBC8-48B2-BFDE-033A5A13A094}">
      <dgm:prSet/>
      <dgm:spPr>
        <a:xfrm>
          <a:off x="3403289" y="1708123"/>
          <a:ext cx="528071" cy="55195"/>
        </a:xfrm>
        <a:noFill/>
        <a:ln w="25400" cap="flat" cmpd="sng" algn="ctr">
          <a:solidFill>
            <a:srgbClr val="4F81BD">
              <a:shade val="80000"/>
              <a:hueOff val="0"/>
              <a:satOff val="0"/>
              <a:lumOff val="0"/>
              <a:alphaOff val="0"/>
            </a:srgbClr>
          </a:solidFill>
          <a:prstDash val="solid"/>
        </a:ln>
        <a:effectLst/>
        <a:scene3d>
          <a:camera prst="orthographicFront"/>
          <a:lightRig rig="threePt" dir="t">
            <a:rot lat="0" lon="0" rev="7500000"/>
          </a:lightRig>
        </a:scene3d>
        <a:sp3d z="-40000" prstMaterial="matte"/>
      </dgm:spPr>
      <dgm:t>
        <a:bodyPr/>
        <a:lstStyle/>
        <a:p>
          <a:endParaRPr lang="sk-SK">
            <a:solidFill>
              <a:sysClr val="windowText" lastClr="000000">
                <a:hueOff val="0"/>
                <a:satOff val="0"/>
                <a:lumOff val="0"/>
                <a:alphaOff val="0"/>
              </a:sysClr>
            </a:solidFill>
            <a:latin typeface="Calibri"/>
            <a:ea typeface="+mn-ea"/>
            <a:cs typeface="+mn-cs"/>
          </a:endParaRPr>
        </a:p>
      </dgm:t>
    </dgm:pt>
    <dgm:pt modelId="{E21D1587-F30A-4702-B071-B6AC0EDDD235}" type="sibTrans" cxnId="{E5BA8231-FBC8-48B2-BFDE-033A5A13A094}">
      <dgm:prSet/>
      <dgm:spPr/>
      <dgm:t>
        <a:bodyPr/>
        <a:lstStyle/>
        <a:p>
          <a:endParaRPr lang="sk-SK"/>
        </a:p>
      </dgm:t>
    </dgm:pt>
    <dgm:pt modelId="{58339698-9B34-4B1C-B6CB-9D85BBB8DC88}">
      <dgm:prSet phldrT="[Text]"/>
      <dgm:spPr>
        <a:xfrm>
          <a:off x="102840" y="0"/>
          <a:ext cx="1584215" cy="2152650"/>
        </a:xfrm>
        <a:gradFill rotWithShape="0">
          <a:gsLst>
            <a:gs pos="0">
              <a:srgbClr val="4F81BD">
                <a:tint val="40000"/>
                <a:hueOff val="0"/>
                <a:satOff val="0"/>
                <a:lumOff val="0"/>
                <a:alphaOff val="0"/>
                <a:shade val="51000"/>
                <a:satMod val="130000"/>
              </a:srgbClr>
            </a:gs>
            <a:gs pos="80000">
              <a:srgbClr val="4F81BD">
                <a:tint val="40000"/>
                <a:hueOff val="0"/>
                <a:satOff val="0"/>
                <a:lumOff val="0"/>
                <a:alphaOff val="0"/>
                <a:shade val="93000"/>
                <a:satMod val="130000"/>
              </a:srgbClr>
            </a:gs>
            <a:gs pos="100000">
              <a:srgbClr val="4F81BD">
                <a:tint val="40000"/>
                <a:hueOff val="0"/>
                <a:satOff val="0"/>
                <a:lumOff val="0"/>
                <a:alphaOff val="0"/>
                <a:shade val="94000"/>
                <a:satMod val="135000"/>
              </a:srgbClr>
            </a:gs>
          </a:gsLst>
          <a:lin ang="16200000" scaled="0"/>
        </a:gradFill>
        <a:ln>
          <a:noFill/>
        </a:ln>
        <a:effectLst/>
        <a:scene3d>
          <a:camera prst="orthographicFront"/>
          <a:lightRig rig="threePt" dir="t">
            <a:rot lat="0" lon="0" rev="7500000"/>
          </a:lightRig>
        </a:scene3d>
        <a:sp3d z="-152400" extrusionH="63500" prstMaterial="matte">
          <a:bevelT w="144450" h="6350" prst="relaxedInset"/>
          <a:contourClr>
            <a:sysClr val="window" lastClr="FFFFFF"/>
          </a:contourClr>
        </a:sp3d>
      </dgm:spPr>
      <dgm:t>
        <a:bodyPr/>
        <a:lstStyle/>
        <a:p>
          <a:r>
            <a:rPr lang="sk-SK">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O odvolaní nebolo rozhodnuté na úrovni RO</a:t>
          </a:r>
        </a:p>
      </dgm:t>
    </dgm:pt>
    <dgm:pt modelId="{68AF3D3A-0761-45BE-A3AB-E859704F1150}" type="parTrans" cxnId="{49FFCB19-D8DB-4C58-ABCC-643EDE5F2BB8}">
      <dgm:prSet/>
      <dgm:spPr/>
      <dgm:t>
        <a:bodyPr/>
        <a:lstStyle/>
        <a:p>
          <a:endParaRPr lang="sk-SK"/>
        </a:p>
      </dgm:t>
    </dgm:pt>
    <dgm:pt modelId="{0C364FF1-29E3-4F40-AB82-86C4A0A8C6F5}" type="sibTrans" cxnId="{49FFCB19-D8DB-4C58-ABCC-643EDE5F2BB8}">
      <dgm:prSet/>
      <dgm:spPr/>
      <dgm:t>
        <a:bodyPr/>
        <a:lstStyle/>
        <a:p>
          <a:endParaRPr lang="sk-SK"/>
        </a:p>
      </dgm:t>
    </dgm:pt>
    <dgm:pt modelId="{E4A011C3-E9A3-4404-8885-30407BFE4F87}">
      <dgm:prSet phldrT="[Text]"/>
      <dgm:spPr>
        <a:xfrm>
          <a:off x="1951092" y="0"/>
          <a:ext cx="1584215" cy="2152650"/>
        </a:xfrm>
        <a:gradFill rotWithShape="0">
          <a:gsLst>
            <a:gs pos="0">
              <a:srgbClr val="4F81BD">
                <a:tint val="40000"/>
                <a:hueOff val="0"/>
                <a:satOff val="0"/>
                <a:lumOff val="0"/>
                <a:alphaOff val="0"/>
                <a:shade val="51000"/>
                <a:satMod val="130000"/>
              </a:srgbClr>
            </a:gs>
            <a:gs pos="80000">
              <a:srgbClr val="4F81BD">
                <a:tint val="40000"/>
                <a:hueOff val="0"/>
                <a:satOff val="0"/>
                <a:lumOff val="0"/>
                <a:alphaOff val="0"/>
                <a:shade val="93000"/>
                <a:satMod val="130000"/>
              </a:srgbClr>
            </a:gs>
            <a:gs pos="100000">
              <a:srgbClr val="4F81BD">
                <a:tint val="40000"/>
                <a:hueOff val="0"/>
                <a:satOff val="0"/>
                <a:lumOff val="0"/>
                <a:alphaOff val="0"/>
                <a:shade val="94000"/>
                <a:satMod val="135000"/>
              </a:srgbClr>
            </a:gs>
          </a:gsLst>
          <a:lin ang="16200000" scaled="0"/>
        </a:gradFill>
        <a:ln>
          <a:noFill/>
        </a:ln>
        <a:effectLst/>
        <a:scene3d>
          <a:camera prst="orthographicFront"/>
          <a:lightRig rig="threePt" dir="t">
            <a:rot lat="0" lon="0" rev="7500000"/>
          </a:lightRig>
        </a:scene3d>
        <a:sp3d z="-152400" extrusionH="63500" prstMaterial="matte">
          <a:bevelT w="144450" h="6350" prst="relaxedInset"/>
          <a:contourClr>
            <a:sysClr val="window" lastClr="FFFFFF"/>
          </a:contourClr>
        </a:sp3d>
      </dgm:spPr>
      <dgm:t>
        <a:bodyPr/>
        <a:lstStyle/>
        <a:p>
          <a:r>
            <a:rPr lang="sk-SK" strike="noStrike">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Postup pri posúdení odvolania na úrovni štatutárneho orgánu RO</a:t>
          </a:r>
        </a:p>
      </dgm:t>
    </dgm:pt>
    <dgm:pt modelId="{1B2C1FF9-B19F-4970-83E7-3082E1C7DA30}" type="parTrans" cxnId="{06C3C58F-EEF9-47D5-96FD-A241A7A352CF}">
      <dgm:prSet/>
      <dgm:spPr/>
      <dgm:t>
        <a:bodyPr/>
        <a:lstStyle/>
        <a:p>
          <a:endParaRPr lang="sk-SK"/>
        </a:p>
      </dgm:t>
    </dgm:pt>
    <dgm:pt modelId="{22B78418-7454-4959-9841-36DF334BAD0F}" type="sibTrans" cxnId="{06C3C58F-EEF9-47D5-96FD-A241A7A352CF}">
      <dgm:prSet/>
      <dgm:spPr/>
      <dgm:t>
        <a:bodyPr/>
        <a:lstStyle/>
        <a:p>
          <a:endParaRPr lang="sk-SK"/>
        </a:p>
      </dgm:t>
    </dgm:pt>
    <dgm:pt modelId="{0C1CE4C0-E185-4341-A761-36A6036C0F15}">
      <dgm:prSet phldrT="[Text]"/>
      <dgm:spPr>
        <a:xfrm>
          <a:off x="3799343" y="0"/>
          <a:ext cx="1584215" cy="2152650"/>
        </a:xfrm>
        <a:gradFill rotWithShape="0">
          <a:gsLst>
            <a:gs pos="0">
              <a:srgbClr val="4F81BD">
                <a:tint val="40000"/>
                <a:hueOff val="0"/>
                <a:satOff val="0"/>
                <a:lumOff val="0"/>
                <a:alphaOff val="0"/>
                <a:shade val="51000"/>
                <a:satMod val="130000"/>
              </a:srgbClr>
            </a:gs>
            <a:gs pos="80000">
              <a:srgbClr val="4F81BD">
                <a:tint val="40000"/>
                <a:hueOff val="0"/>
                <a:satOff val="0"/>
                <a:lumOff val="0"/>
                <a:alphaOff val="0"/>
                <a:shade val="93000"/>
                <a:satMod val="130000"/>
              </a:srgbClr>
            </a:gs>
            <a:gs pos="100000">
              <a:srgbClr val="4F81BD">
                <a:tint val="40000"/>
                <a:hueOff val="0"/>
                <a:satOff val="0"/>
                <a:lumOff val="0"/>
                <a:alphaOff val="0"/>
                <a:shade val="94000"/>
                <a:satMod val="135000"/>
              </a:srgbClr>
            </a:gs>
          </a:gsLst>
          <a:lin ang="16200000" scaled="0"/>
        </a:gradFill>
        <a:ln>
          <a:noFill/>
        </a:ln>
        <a:effectLst/>
        <a:scene3d>
          <a:camera prst="orthographicFront"/>
          <a:lightRig rig="threePt" dir="t">
            <a:rot lat="0" lon="0" rev="7500000"/>
          </a:lightRig>
        </a:scene3d>
        <a:sp3d z="-152400" extrusionH="63500" prstMaterial="matte">
          <a:bevelT w="144450" h="6350" prst="relaxedInset"/>
          <a:contourClr>
            <a:sysClr val="window" lastClr="FFFFFF"/>
          </a:contourClr>
        </a:sp3d>
      </dgm:spPr>
      <dgm:t>
        <a:bodyPr/>
        <a:lstStyle/>
        <a:p>
          <a:r>
            <a:rPr lang="sk-SK">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Forma rozhodnutia na úrovni štatutárneho orgánu RO</a:t>
          </a:r>
        </a:p>
      </dgm:t>
    </dgm:pt>
    <dgm:pt modelId="{1CC73B77-37FF-471B-8BC2-A7C1FBA9D7E1}" type="parTrans" cxnId="{BF887CF6-3CCC-48E7-91E5-3CBA13743FE1}">
      <dgm:prSet/>
      <dgm:spPr/>
      <dgm:t>
        <a:bodyPr/>
        <a:lstStyle/>
        <a:p>
          <a:endParaRPr lang="sk-SK"/>
        </a:p>
      </dgm:t>
    </dgm:pt>
    <dgm:pt modelId="{0024234A-BE40-4C70-B9E0-97E84142571E}" type="sibTrans" cxnId="{BF887CF6-3CCC-48E7-91E5-3CBA13743FE1}">
      <dgm:prSet/>
      <dgm:spPr/>
      <dgm:t>
        <a:bodyPr/>
        <a:lstStyle/>
        <a:p>
          <a:endParaRPr lang="sk-SK"/>
        </a:p>
      </dgm:t>
    </dgm:pt>
    <dgm:pt modelId="{8ECE7ABA-A812-432C-A32E-38F16090E8D9}">
      <dgm:prSet phldrT="[Text]"/>
      <dgm:spPr>
        <a:xfrm>
          <a:off x="3931361" y="1405676"/>
          <a:ext cx="1320179" cy="660089"/>
        </a:xfr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r>
            <a:rPr lang="sk-SK">
              <a:solidFill>
                <a:sysClr val="window" lastClr="FFFFFF"/>
              </a:solidFill>
              <a:latin typeface="Times New Roman" panose="02020603050405020304" pitchFamily="18" charset="0"/>
              <a:ea typeface="+mn-ea"/>
              <a:cs typeface="Times New Roman" panose="02020603050405020304" pitchFamily="18" charset="0"/>
            </a:rPr>
            <a:t>Zrušenie pôvodného rozhodnutia a vrátenie veci RO na nové konanie </a:t>
          </a:r>
        </a:p>
      </dgm:t>
    </dgm:pt>
    <dgm:pt modelId="{9BC7F1BF-B5F4-4AB2-A114-7AB8BDA566FD}" type="parTrans" cxnId="{90717A1C-75DA-468B-AF86-6F271128E6AF}">
      <dgm:prSet/>
      <dgm:spPr/>
      <dgm:t>
        <a:bodyPr/>
        <a:lstStyle/>
        <a:p>
          <a:endParaRPr lang="sk-SK"/>
        </a:p>
      </dgm:t>
    </dgm:pt>
    <dgm:pt modelId="{D72F21DC-700E-4A20-B77D-F32479B85614}" type="sibTrans" cxnId="{90717A1C-75DA-468B-AF86-6F271128E6AF}">
      <dgm:prSet/>
      <dgm:spPr/>
      <dgm:t>
        <a:bodyPr/>
        <a:lstStyle/>
        <a:p>
          <a:endParaRPr lang="sk-SK"/>
        </a:p>
      </dgm:t>
    </dgm:pt>
    <dgm:pt modelId="{C9A4E26C-D669-4993-8C65-47D22174939E}">
      <dgm:prSet phldrT="[Text]"/>
      <dgm:spPr>
        <a:xfrm>
          <a:off x="3931361" y="1405676"/>
          <a:ext cx="1320179" cy="660089"/>
        </a:xfr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r>
            <a:rPr lang="sk-SK">
              <a:solidFill>
                <a:sysClr val="window" lastClr="FFFFFF"/>
              </a:solidFill>
              <a:latin typeface="Times New Roman" panose="02020603050405020304" pitchFamily="18" charset="0"/>
              <a:ea typeface="+mn-ea"/>
              <a:cs typeface="Times New Roman" panose="02020603050405020304" pitchFamily="18" charset="0"/>
            </a:rPr>
            <a:t>Rozhodnutie štatutárneho orgánu RO o zrušení rozhodnutia a vrátení veci na nové konanie a rozhodnutie</a:t>
          </a:r>
        </a:p>
      </dgm:t>
    </dgm:pt>
    <dgm:pt modelId="{B4FEF5D1-AA5F-4221-AE1B-6279E81E5050}" type="sibTrans" cxnId="{B178EE1C-E55F-4CEA-B0A2-417BB752BE98}">
      <dgm:prSet/>
      <dgm:spPr/>
      <dgm:t>
        <a:bodyPr/>
        <a:lstStyle/>
        <a:p>
          <a:endParaRPr lang="sk-SK"/>
        </a:p>
      </dgm:t>
    </dgm:pt>
    <dgm:pt modelId="{816CE066-B59E-47AE-BC9E-F527199CD963}" type="parTrans" cxnId="{B178EE1C-E55F-4CEA-B0A2-417BB752BE98}">
      <dgm:prSet/>
      <dgm:spPr/>
      <dgm:t>
        <a:bodyPr/>
        <a:lstStyle/>
        <a:p>
          <a:endParaRPr lang="sk-SK"/>
        </a:p>
      </dgm:t>
    </dgm:pt>
    <dgm:pt modelId="{FFD1E179-1C02-475B-B1C9-1F84DD5B0B53}" type="pres">
      <dgm:prSet presAssocID="{E4CF8B7B-BAAD-4BC9-B0E9-1197BD4E21A3}" presName="mainComposite" presStyleCnt="0">
        <dgm:presLayoutVars>
          <dgm:chPref val="1"/>
          <dgm:dir/>
          <dgm:animOne val="branch"/>
          <dgm:animLvl val="lvl"/>
          <dgm:resizeHandles val="exact"/>
        </dgm:presLayoutVars>
      </dgm:prSet>
      <dgm:spPr/>
      <dgm:t>
        <a:bodyPr/>
        <a:lstStyle/>
        <a:p>
          <a:endParaRPr lang="sk-SK"/>
        </a:p>
      </dgm:t>
    </dgm:pt>
    <dgm:pt modelId="{829D0807-3902-4F3F-B66C-8556A3299D2F}" type="pres">
      <dgm:prSet presAssocID="{E4CF8B7B-BAAD-4BC9-B0E9-1197BD4E21A3}" presName="hierFlow" presStyleCnt="0"/>
      <dgm:spPr/>
    </dgm:pt>
    <dgm:pt modelId="{68A33365-3A9F-4D24-8D00-6ED510526340}" type="pres">
      <dgm:prSet presAssocID="{E4CF8B7B-BAAD-4BC9-B0E9-1197BD4E21A3}" presName="firstBuf" presStyleCnt="0"/>
      <dgm:spPr/>
    </dgm:pt>
    <dgm:pt modelId="{EE38AF92-E425-4C92-8325-4239B3B392E0}" type="pres">
      <dgm:prSet presAssocID="{E4CF8B7B-BAAD-4BC9-B0E9-1197BD4E21A3}" presName="hierChild1" presStyleCnt="0">
        <dgm:presLayoutVars>
          <dgm:chPref val="1"/>
          <dgm:animOne val="branch"/>
          <dgm:animLvl val="lvl"/>
        </dgm:presLayoutVars>
      </dgm:prSet>
      <dgm:spPr/>
    </dgm:pt>
    <dgm:pt modelId="{A2768B73-5292-4E00-BD92-BD8FC8A53BBB}" type="pres">
      <dgm:prSet presAssocID="{819E9790-B9B0-4E20-8599-4613BC08C63B}" presName="Name17" presStyleCnt="0"/>
      <dgm:spPr/>
    </dgm:pt>
    <dgm:pt modelId="{0D31CD98-29FF-4224-A29E-10C285D51CA6}" type="pres">
      <dgm:prSet presAssocID="{819E9790-B9B0-4E20-8599-4613BC08C63B}" presName="level1Shape" presStyleLbl="node0" presStyleIdx="0" presStyleCnt="1">
        <dgm:presLayoutVars>
          <dgm:chPref val="3"/>
        </dgm:presLayoutVars>
      </dgm:prSet>
      <dgm:spPr>
        <a:prstGeom prst="roundRect">
          <a:avLst>
            <a:gd name="adj" fmla="val 10000"/>
          </a:avLst>
        </a:prstGeom>
      </dgm:spPr>
      <dgm:t>
        <a:bodyPr/>
        <a:lstStyle/>
        <a:p>
          <a:endParaRPr lang="sk-SK"/>
        </a:p>
      </dgm:t>
    </dgm:pt>
    <dgm:pt modelId="{2BE3835A-8206-430A-85D9-FAD9488B04F6}" type="pres">
      <dgm:prSet presAssocID="{819E9790-B9B0-4E20-8599-4613BC08C63B}" presName="hierChild2" presStyleCnt="0"/>
      <dgm:spPr/>
    </dgm:pt>
    <dgm:pt modelId="{E5221418-266B-45AC-8670-4339EA026590}" type="pres">
      <dgm:prSet presAssocID="{DE0F5B3D-96C3-4C19-BC2E-9E831BD33581}" presName="Name25" presStyleLbl="parChTrans1D2" presStyleIdx="0" presStyleCnt="3"/>
      <dgm:spPr>
        <a:custGeom>
          <a:avLst/>
          <a:gdLst/>
          <a:ahLst/>
          <a:cxnLst/>
          <a:rect l="0" t="0" r="0" b="0"/>
          <a:pathLst>
            <a:path>
              <a:moveTo>
                <a:pt x="0" y="27597"/>
              </a:moveTo>
              <a:lnTo>
                <a:pt x="650322" y="27597"/>
              </a:lnTo>
            </a:path>
          </a:pathLst>
        </a:custGeom>
      </dgm:spPr>
      <dgm:t>
        <a:bodyPr/>
        <a:lstStyle/>
        <a:p>
          <a:endParaRPr lang="sk-SK"/>
        </a:p>
      </dgm:t>
    </dgm:pt>
    <dgm:pt modelId="{27EC8BF3-2791-4300-8F42-6BF6D94A9F8E}" type="pres">
      <dgm:prSet presAssocID="{DE0F5B3D-96C3-4C19-BC2E-9E831BD33581}" presName="connTx" presStyleLbl="parChTrans1D2" presStyleIdx="0" presStyleCnt="3"/>
      <dgm:spPr/>
      <dgm:t>
        <a:bodyPr/>
        <a:lstStyle/>
        <a:p>
          <a:endParaRPr lang="sk-SK"/>
        </a:p>
      </dgm:t>
    </dgm:pt>
    <dgm:pt modelId="{95B78803-1A45-4A75-AEF9-E108492F88DB}" type="pres">
      <dgm:prSet presAssocID="{FB6F5BA1-6705-4826-B996-0A8368815D6C}" presName="Name30" presStyleCnt="0"/>
      <dgm:spPr/>
    </dgm:pt>
    <dgm:pt modelId="{1E51B4D9-F719-493C-B222-3DEA320BAF8A}" type="pres">
      <dgm:prSet presAssocID="{FB6F5BA1-6705-4826-B996-0A8368815D6C}" presName="level2Shape" presStyleLbl="node2" presStyleIdx="0" presStyleCnt="3"/>
      <dgm:spPr>
        <a:prstGeom prst="roundRect">
          <a:avLst>
            <a:gd name="adj" fmla="val 10000"/>
          </a:avLst>
        </a:prstGeom>
      </dgm:spPr>
      <dgm:t>
        <a:bodyPr/>
        <a:lstStyle/>
        <a:p>
          <a:endParaRPr lang="sk-SK"/>
        </a:p>
      </dgm:t>
    </dgm:pt>
    <dgm:pt modelId="{CE4B4A94-0A6B-4E0B-8BE4-C67700DFF264}" type="pres">
      <dgm:prSet presAssocID="{FB6F5BA1-6705-4826-B996-0A8368815D6C}" presName="hierChild3" presStyleCnt="0"/>
      <dgm:spPr/>
    </dgm:pt>
    <dgm:pt modelId="{00605370-0F04-4F12-BF9D-D757366801F9}" type="pres">
      <dgm:prSet presAssocID="{86971321-9FA5-4497-B0DF-6AFC6919DEC9}" presName="Name25" presStyleLbl="parChTrans1D3" presStyleIdx="0" presStyleCnt="3"/>
      <dgm:spPr>
        <a:custGeom>
          <a:avLst/>
          <a:gdLst/>
          <a:ahLst/>
          <a:cxnLst/>
          <a:rect l="0" t="0" r="0" b="0"/>
          <a:pathLst>
            <a:path>
              <a:moveTo>
                <a:pt x="0" y="27597"/>
              </a:moveTo>
              <a:lnTo>
                <a:pt x="528071" y="27597"/>
              </a:lnTo>
            </a:path>
          </a:pathLst>
        </a:custGeom>
      </dgm:spPr>
      <dgm:t>
        <a:bodyPr/>
        <a:lstStyle/>
        <a:p>
          <a:endParaRPr lang="sk-SK"/>
        </a:p>
      </dgm:t>
    </dgm:pt>
    <dgm:pt modelId="{CE6F9805-CD42-4066-8BC6-1A5DA7E148DC}" type="pres">
      <dgm:prSet presAssocID="{86971321-9FA5-4497-B0DF-6AFC6919DEC9}" presName="connTx" presStyleLbl="parChTrans1D3" presStyleIdx="0" presStyleCnt="3"/>
      <dgm:spPr/>
      <dgm:t>
        <a:bodyPr/>
        <a:lstStyle/>
        <a:p>
          <a:endParaRPr lang="sk-SK"/>
        </a:p>
      </dgm:t>
    </dgm:pt>
    <dgm:pt modelId="{4DFDF8C0-510C-411E-85F9-F5F736BC5D15}" type="pres">
      <dgm:prSet presAssocID="{213FCE09-FA7E-4202-819F-971D08978DEA}" presName="Name30" presStyleCnt="0"/>
      <dgm:spPr/>
    </dgm:pt>
    <dgm:pt modelId="{B532B90A-11FB-4447-AF5A-1B8BA28AB80F}" type="pres">
      <dgm:prSet presAssocID="{213FCE09-FA7E-4202-819F-971D08978DEA}" presName="level2Shape" presStyleLbl="node3" presStyleIdx="0" presStyleCnt="3"/>
      <dgm:spPr>
        <a:prstGeom prst="roundRect">
          <a:avLst>
            <a:gd name="adj" fmla="val 10000"/>
          </a:avLst>
        </a:prstGeom>
      </dgm:spPr>
      <dgm:t>
        <a:bodyPr/>
        <a:lstStyle/>
        <a:p>
          <a:endParaRPr lang="sk-SK"/>
        </a:p>
      </dgm:t>
    </dgm:pt>
    <dgm:pt modelId="{7A5AF608-2689-4140-8FF8-C0577E2B8C6D}" type="pres">
      <dgm:prSet presAssocID="{213FCE09-FA7E-4202-819F-971D08978DEA}" presName="hierChild3" presStyleCnt="0"/>
      <dgm:spPr/>
    </dgm:pt>
    <dgm:pt modelId="{77D67C4C-5D7C-4BD5-95E4-FD879A7B8A0E}" type="pres">
      <dgm:prSet presAssocID="{ACDDA0CF-969B-42D1-8CCD-5B4B015D2625}" presName="Name25" presStyleLbl="parChTrans1D2" presStyleIdx="1" presStyleCnt="3"/>
      <dgm:spPr>
        <a:custGeom>
          <a:avLst/>
          <a:gdLst/>
          <a:ahLst/>
          <a:cxnLst/>
          <a:rect l="0" t="0" r="0" b="0"/>
          <a:pathLst>
            <a:path>
              <a:moveTo>
                <a:pt x="0" y="27597"/>
              </a:moveTo>
              <a:lnTo>
                <a:pt x="650322" y="27597"/>
              </a:lnTo>
            </a:path>
          </a:pathLst>
        </a:custGeom>
      </dgm:spPr>
      <dgm:t>
        <a:bodyPr/>
        <a:lstStyle/>
        <a:p>
          <a:endParaRPr lang="sk-SK"/>
        </a:p>
      </dgm:t>
    </dgm:pt>
    <dgm:pt modelId="{57449D9D-C9DD-43EB-89AB-2C4FD0E3F68B}" type="pres">
      <dgm:prSet presAssocID="{ACDDA0CF-969B-42D1-8CCD-5B4B015D2625}" presName="connTx" presStyleLbl="parChTrans1D2" presStyleIdx="1" presStyleCnt="3"/>
      <dgm:spPr/>
      <dgm:t>
        <a:bodyPr/>
        <a:lstStyle/>
        <a:p>
          <a:endParaRPr lang="sk-SK"/>
        </a:p>
      </dgm:t>
    </dgm:pt>
    <dgm:pt modelId="{C83EE591-D75A-4DB6-861E-BC2175B01F35}" type="pres">
      <dgm:prSet presAssocID="{3B03ADFE-6244-4F26-B1E0-EBD9DD7B0454}" presName="Name30" presStyleCnt="0"/>
      <dgm:spPr/>
    </dgm:pt>
    <dgm:pt modelId="{6DFC72CE-1E05-4B24-9436-C256157B293D}" type="pres">
      <dgm:prSet presAssocID="{3B03ADFE-6244-4F26-B1E0-EBD9DD7B0454}" presName="level2Shape" presStyleLbl="node2" presStyleIdx="1" presStyleCnt="3" custLinFactNeighborX="1418" custLinFactNeighborY="1816"/>
      <dgm:spPr>
        <a:prstGeom prst="roundRect">
          <a:avLst>
            <a:gd name="adj" fmla="val 10000"/>
          </a:avLst>
        </a:prstGeom>
      </dgm:spPr>
      <dgm:t>
        <a:bodyPr/>
        <a:lstStyle/>
        <a:p>
          <a:endParaRPr lang="sk-SK"/>
        </a:p>
      </dgm:t>
    </dgm:pt>
    <dgm:pt modelId="{29143D13-11E3-4D6E-A4EE-B6C70B6946CD}" type="pres">
      <dgm:prSet presAssocID="{3B03ADFE-6244-4F26-B1E0-EBD9DD7B0454}" presName="hierChild3" presStyleCnt="0"/>
      <dgm:spPr/>
    </dgm:pt>
    <dgm:pt modelId="{420C5760-F6D4-4E33-9E92-CC5FC2347AA4}" type="pres">
      <dgm:prSet presAssocID="{B3AD6999-6D2F-4CE8-8F43-1ACF42844D03}" presName="Name25" presStyleLbl="parChTrans1D3" presStyleIdx="1" presStyleCnt="3"/>
      <dgm:spPr>
        <a:custGeom>
          <a:avLst/>
          <a:gdLst/>
          <a:ahLst/>
          <a:cxnLst/>
          <a:rect l="0" t="0" r="0" b="0"/>
          <a:pathLst>
            <a:path>
              <a:moveTo>
                <a:pt x="0" y="27597"/>
              </a:moveTo>
              <a:lnTo>
                <a:pt x="528071" y="27597"/>
              </a:lnTo>
            </a:path>
          </a:pathLst>
        </a:custGeom>
      </dgm:spPr>
      <dgm:t>
        <a:bodyPr/>
        <a:lstStyle/>
        <a:p>
          <a:endParaRPr lang="sk-SK"/>
        </a:p>
      </dgm:t>
    </dgm:pt>
    <dgm:pt modelId="{25B94E88-5678-49B1-B1AF-6259629B977E}" type="pres">
      <dgm:prSet presAssocID="{B3AD6999-6D2F-4CE8-8F43-1ACF42844D03}" presName="connTx" presStyleLbl="parChTrans1D3" presStyleIdx="1" presStyleCnt="3"/>
      <dgm:spPr/>
      <dgm:t>
        <a:bodyPr/>
        <a:lstStyle/>
        <a:p>
          <a:endParaRPr lang="sk-SK"/>
        </a:p>
      </dgm:t>
    </dgm:pt>
    <dgm:pt modelId="{F3EED942-85FC-475D-B81A-4D8444AB37DD}" type="pres">
      <dgm:prSet presAssocID="{6B756D5B-F6CE-4139-A80A-50ED57EBAB5D}" presName="Name30" presStyleCnt="0"/>
      <dgm:spPr/>
    </dgm:pt>
    <dgm:pt modelId="{CBB74F52-46D1-4A57-9467-63B04889449A}" type="pres">
      <dgm:prSet presAssocID="{6B756D5B-F6CE-4139-A80A-50ED57EBAB5D}" presName="level2Shape" presStyleLbl="node3" presStyleIdx="1" presStyleCnt="3"/>
      <dgm:spPr>
        <a:prstGeom prst="roundRect">
          <a:avLst>
            <a:gd name="adj" fmla="val 10000"/>
          </a:avLst>
        </a:prstGeom>
      </dgm:spPr>
      <dgm:t>
        <a:bodyPr/>
        <a:lstStyle/>
        <a:p>
          <a:endParaRPr lang="sk-SK"/>
        </a:p>
      </dgm:t>
    </dgm:pt>
    <dgm:pt modelId="{000B29D7-E7D2-4932-9513-357CC248786E}" type="pres">
      <dgm:prSet presAssocID="{6B756D5B-F6CE-4139-A80A-50ED57EBAB5D}" presName="hierChild3" presStyleCnt="0"/>
      <dgm:spPr/>
    </dgm:pt>
    <dgm:pt modelId="{FC34A481-84BA-4879-B689-1F8DA79841A2}" type="pres">
      <dgm:prSet presAssocID="{9BC7F1BF-B5F4-4AB2-A114-7AB8BDA566FD}" presName="Name25" presStyleLbl="parChTrans1D2" presStyleIdx="2" presStyleCnt="3"/>
      <dgm:spPr/>
      <dgm:t>
        <a:bodyPr/>
        <a:lstStyle/>
        <a:p>
          <a:endParaRPr lang="sk-SK"/>
        </a:p>
      </dgm:t>
    </dgm:pt>
    <dgm:pt modelId="{7F47FD08-FE38-4C00-8CAE-CAC83329B1C1}" type="pres">
      <dgm:prSet presAssocID="{9BC7F1BF-B5F4-4AB2-A114-7AB8BDA566FD}" presName="connTx" presStyleLbl="parChTrans1D2" presStyleIdx="2" presStyleCnt="3"/>
      <dgm:spPr/>
      <dgm:t>
        <a:bodyPr/>
        <a:lstStyle/>
        <a:p>
          <a:endParaRPr lang="sk-SK"/>
        </a:p>
      </dgm:t>
    </dgm:pt>
    <dgm:pt modelId="{956E4447-D7C2-4AA5-967E-42AFABBE84E9}" type="pres">
      <dgm:prSet presAssocID="{8ECE7ABA-A812-432C-A32E-38F16090E8D9}" presName="Name30" presStyleCnt="0"/>
      <dgm:spPr/>
    </dgm:pt>
    <dgm:pt modelId="{FAC27C72-6EBE-4E04-8C7E-92754B0FD751}" type="pres">
      <dgm:prSet presAssocID="{8ECE7ABA-A812-432C-A32E-38F16090E8D9}" presName="level2Shape" presStyleLbl="node2" presStyleIdx="2" presStyleCnt="3"/>
      <dgm:spPr/>
      <dgm:t>
        <a:bodyPr/>
        <a:lstStyle/>
        <a:p>
          <a:endParaRPr lang="sk-SK"/>
        </a:p>
      </dgm:t>
    </dgm:pt>
    <dgm:pt modelId="{FC71F94B-3B4D-4518-B86D-AB64F6A6D359}" type="pres">
      <dgm:prSet presAssocID="{8ECE7ABA-A812-432C-A32E-38F16090E8D9}" presName="hierChild3" presStyleCnt="0"/>
      <dgm:spPr/>
    </dgm:pt>
    <dgm:pt modelId="{BC5F756D-F67C-4CF0-B1BB-74D55110B88A}" type="pres">
      <dgm:prSet presAssocID="{816CE066-B59E-47AE-BC9E-F527199CD963}" presName="Name25" presStyleLbl="parChTrans1D3" presStyleIdx="2" presStyleCnt="3"/>
      <dgm:spPr/>
      <dgm:t>
        <a:bodyPr/>
        <a:lstStyle/>
        <a:p>
          <a:endParaRPr lang="sk-SK"/>
        </a:p>
      </dgm:t>
    </dgm:pt>
    <dgm:pt modelId="{4D8A19B3-6AE3-4E86-84E6-FA58B82868D3}" type="pres">
      <dgm:prSet presAssocID="{816CE066-B59E-47AE-BC9E-F527199CD963}" presName="connTx" presStyleLbl="parChTrans1D3" presStyleIdx="2" presStyleCnt="3"/>
      <dgm:spPr/>
      <dgm:t>
        <a:bodyPr/>
        <a:lstStyle/>
        <a:p>
          <a:endParaRPr lang="sk-SK"/>
        </a:p>
      </dgm:t>
    </dgm:pt>
    <dgm:pt modelId="{D1F04384-8991-4E45-8C1D-ECD111114074}" type="pres">
      <dgm:prSet presAssocID="{C9A4E26C-D669-4993-8C65-47D22174939E}" presName="Name30" presStyleCnt="0"/>
      <dgm:spPr/>
    </dgm:pt>
    <dgm:pt modelId="{3AADD0B0-C77D-4CB2-BF75-C0325AC5F41F}" type="pres">
      <dgm:prSet presAssocID="{C9A4E26C-D669-4993-8C65-47D22174939E}" presName="level2Shape" presStyleLbl="node3" presStyleIdx="2" presStyleCnt="3"/>
      <dgm:spPr/>
      <dgm:t>
        <a:bodyPr/>
        <a:lstStyle/>
        <a:p>
          <a:endParaRPr lang="sk-SK"/>
        </a:p>
      </dgm:t>
    </dgm:pt>
    <dgm:pt modelId="{6B304929-4F46-4320-8D5F-42FBDE940733}" type="pres">
      <dgm:prSet presAssocID="{C9A4E26C-D669-4993-8C65-47D22174939E}" presName="hierChild3" presStyleCnt="0"/>
      <dgm:spPr/>
    </dgm:pt>
    <dgm:pt modelId="{8437D2B0-06CE-4657-AEA7-9425E128DFE3}" type="pres">
      <dgm:prSet presAssocID="{E4CF8B7B-BAAD-4BC9-B0E9-1197BD4E21A3}" presName="bgShapesFlow" presStyleCnt="0"/>
      <dgm:spPr/>
    </dgm:pt>
    <dgm:pt modelId="{7BD12BC2-CC31-4CA6-B968-86443A351B93}" type="pres">
      <dgm:prSet presAssocID="{58339698-9B34-4B1C-B6CB-9D85BBB8DC88}" presName="rectComp" presStyleCnt="0"/>
      <dgm:spPr/>
    </dgm:pt>
    <dgm:pt modelId="{42333FC6-BB87-490A-A3A4-667559264987}" type="pres">
      <dgm:prSet presAssocID="{58339698-9B34-4B1C-B6CB-9D85BBB8DC88}" presName="bgRect" presStyleLbl="bgShp" presStyleIdx="0" presStyleCnt="3"/>
      <dgm:spPr>
        <a:prstGeom prst="roundRect">
          <a:avLst>
            <a:gd name="adj" fmla="val 10000"/>
          </a:avLst>
        </a:prstGeom>
      </dgm:spPr>
      <dgm:t>
        <a:bodyPr/>
        <a:lstStyle/>
        <a:p>
          <a:endParaRPr lang="sk-SK"/>
        </a:p>
      </dgm:t>
    </dgm:pt>
    <dgm:pt modelId="{3C24602F-739A-4A41-83C2-FD4DDB649A43}" type="pres">
      <dgm:prSet presAssocID="{58339698-9B34-4B1C-B6CB-9D85BBB8DC88}" presName="bgRectTx" presStyleLbl="bgShp" presStyleIdx="0" presStyleCnt="3">
        <dgm:presLayoutVars>
          <dgm:bulletEnabled val="1"/>
        </dgm:presLayoutVars>
      </dgm:prSet>
      <dgm:spPr/>
      <dgm:t>
        <a:bodyPr/>
        <a:lstStyle/>
        <a:p>
          <a:endParaRPr lang="sk-SK"/>
        </a:p>
      </dgm:t>
    </dgm:pt>
    <dgm:pt modelId="{1454292B-BC22-45E1-A956-E7FB9AC1DA3D}" type="pres">
      <dgm:prSet presAssocID="{58339698-9B34-4B1C-B6CB-9D85BBB8DC88}" presName="spComp" presStyleCnt="0"/>
      <dgm:spPr/>
    </dgm:pt>
    <dgm:pt modelId="{B0F40B4D-3E29-4029-8C51-55A0A363D08F}" type="pres">
      <dgm:prSet presAssocID="{58339698-9B34-4B1C-B6CB-9D85BBB8DC88}" presName="hSp" presStyleCnt="0"/>
      <dgm:spPr/>
    </dgm:pt>
    <dgm:pt modelId="{A344D1AA-D199-4B36-AFCB-B3F6F1CFEE87}" type="pres">
      <dgm:prSet presAssocID="{E4A011C3-E9A3-4404-8885-30407BFE4F87}" presName="rectComp" presStyleCnt="0"/>
      <dgm:spPr/>
    </dgm:pt>
    <dgm:pt modelId="{22F108C5-1AD4-4959-BB9A-653877F4F9BA}" type="pres">
      <dgm:prSet presAssocID="{E4A011C3-E9A3-4404-8885-30407BFE4F87}" presName="bgRect" presStyleLbl="bgShp" presStyleIdx="1" presStyleCnt="3" custLinFactNeighborX="1927" custLinFactNeighborY="57"/>
      <dgm:spPr>
        <a:prstGeom prst="roundRect">
          <a:avLst>
            <a:gd name="adj" fmla="val 10000"/>
          </a:avLst>
        </a:prstGeom>
      </dgm:spPr>
      <dgm:t>
        <a:bodyPr/>
        <a:lstStyle/>
        <a:p>
          <a:endParaRPr lang="sk-SK"/>
        </a:p>
      </dgm:t>
    </dgm:pt>
    <dgm:pt modelId="{09ADB426-4675-4602-A171-7BCF1FEFF7FE}" type="pres">
      <dgm:prSet presAssocID="{E4A011C3-E9A3-4404-8885-30407BFE4F87}" presName="bgRectTx" presStyleLbl="bgShp" presStyleIdx="1" presStyleCnt="3">
        <dgm:presLayoutVars>
          <dgm:bulletEnabled val="1"/>
        </dgm:presLayoutVars>
      </dgm:prSet>
      <dgm:spPr/>
      <dgm:t>
        <a:bodyPr/>
        <a:lstStyle/>
        <a:p>
          <a:endParaRPr lang="sk-SK"/>
        </a:p>
      </dgm:t>
    </dgm:pt>
    <dgm:pt modelId="{0F2A277D-FE31-4837-8988-6A7B3676B425}" type="pres">
      <dgm:prSet presAssocID="{E4A011C3-E9A3-4404-8885-30407BFE4F87}" presName="spComp" presStyleCnt="0"/>
      <dgm:spPr/>
    </dgm:pt>
    <dgm:pt modelId="{39E3D758-4115-4417-95D9-AB4D5DA7CA48}" type="pres">
      <dgm:prSet presAssocID="{E4A011C3-E9A3-4404-8885-30407BFE4F87}" presName="hSp" presStyleCnt="0"/>
      <dgm:spPr/>
    </dgm:pt>
    <dgm:pt modelId="{84F6BAD5-6BD5-4B58-AC05-4E046CFEC0BC}" type="pres">
      <dgm:prSet presAssocID="{0C1CE4C0-E185-4341-A761-36A6036C0F15}" presName="rectComp" presStyleCnt="0"/>
      <dgm:spPr/>
    </dgm:pt>
    <dgm:pt modelId="{2EC89471-AB93-42C0-9C06-16FFECEB3B3E}" type="pres">
      <dgm:prSet presAssocID="{0C1CE4C0-E185-4341-A761-36A6036C0F15}" presName="bgRect" presStyleLbl="bgShp" presStyleIdx="2" presStyleCnt="3"/>
      <dgm:spPr>
        <a:prstGeom prst="roundRect">
          <a:avLst>
            <a:gd name="adj" fmla="val 10000"/>
          </a:avLst>
        </a:prstGeom>
      </dgm:spPr>
      <dgm:t>
        <a:bodyPr/>
        <a:lstStyle/>
        <a:p>
          <a:endParaRPr lang="sk-SK"/>
        </a:p>
      </dgm:t>
    </dgm:pt>
    <dgm:pt modelId="{976DF92B-139A-4935-BC78-46761D9D6906}" type="pres">
      <dgm:prSet presAssocID="{0C1CE4C0-E185-4341-A761-36A6036C0F15}" presName="bgRectTx" presStyleLbl="bgShp" presStyleIdx="2" presStyleCnt="3">
        <dgm:presLayoutVars>
          <dgm:bulletEnabled val="1"/>
        </dgm:presLayoutVars>
      </dgm:prSet>
      <dgm:spPr/>
      <dgm:t>
        <a:bodyPr/>
        <a:lstStyle/>
        <a:p>
          <a:endParaRPr lang="sk-SK"/>
        </a:p>
      </dgm:t>
    </dgm:pt>
  </dgm:ptLst>
  <dgm:cxnLst>
    <dgm:cxn modelId="{7D8E3FCA-5446-40EB-9B59-1237E855E240}" type="presOf" srcId="{E4CF8B7B-BAAD-4BC9-B0E9-1197BD4E21A3}" destId="{FFD1E179-1C02-475B-B1C9-1F84DD5B0B53}" srcOrd="0" destOrd="0" presId="urn:microsoft.com/office/officeart/2005/8/layout/hierarchy5"/>
    <dgm:cxn modelId="{E5BA8231-FBC8-48B2-BFDE-033A5A13A094}" srcId="{3B03ADFE-6244-4F26-B1E0-EBD9DD7B0454}" destId="{6B756D5B-F6CE-4139-A80A-50ED57EBAB5D}" srcOrd="0" destOrd="0" parTransId="{B3AD6999-6D2F-4CE8-8F43-1ACF42844D03}" sibTransId="{E21D1587-F30A-4702-B071-B6AC0EDDD235}"/>
    <dgm:cxn modelId="{41C314B8-F058-4EAF-A2CC-84269241E2EC}" srcId="{E4CF8B7B-BAAD-4BC9-B0E9-1197BD4E21A3}" destId="{819E9790-B9B0-4E20-8599-4613BC08C63B}" srcOrd="0" destOrd="0" parTransId="{080CE536-5278-49DC-B051-41A13C01F847}" sibTransId="{AAFDBC7D-670A-463F-8285-9D5FCFC2F8FE}"/>
    <dgm:cxn modelId="{3C71956D-1B6C-410A-9B2B-AC974F0F16F5}" type="presOf" srcId="{86971321-9FA5-4497-B0DF-6AFC6919DEC9}" destId="{CE6F9805-CD42-4066-8BC6-1A5DA7E148DC}" srcOrd="1" destOrd="0" presId="urn:microsoft.com/office/officeart/2005/8/layout/hierarchy5"/>
    <dgm:cxn modelId="{B14301FD-B1DC-475E-8F25-63D45120D81F}" type="presOf" srcId="{FB6F5BA1-6705-4826-B996-0A8368815D6C}" destId="{1E51B4D9-F719-493C-B222-3DEA320BAF8A}" srcOrd="0" destOrd="0" presId="urn:microsoft.com/office/officeart/2005/8/layout/hierarchy5"/>
    <dgm:cxn modelId="{05D727F9-0A2B-4644-802F-38AC97B0CDF5}" type="presOf" srcId="{E4A011C3-E9A3-4404-8885-30407BFE4F87}" destId="{22F108C5-1AD4-4959-BB9A-653877F4F9BA}" srcOrd="0" destOrd="0" presId="urn:microsoft.com/office/officeart/2005/8/layout/hierarchy5"/>
    <dgm:cxn modelId="{589165CA-A5B6-46AF-A892-168A9BFF2DDB}" type="presOf" srcId="{816CE066-B59E-47AE-BC9E-F527199CD963}" destId="{BC5F756D-F67C-4CF0-B1BB-74D55110B88A}" srcOrd="0" destOrd="0" presId="urn:microsoft.com/office/officeart/2005/8/layout/hierarchy5"/>
    <dgm:cxn modelId="{8D11FC76-60E2-4E00-88E9-63C54F771151}" type="presOf" srcId="{816CE066-B59E-47AE-BC9E-F527199CD963}" destId="{4D8A19B3-6AE3-4E86-84E6-FA58B82868D3}" srcOrd="1" destOrd="0" presId="urn:microsoft.com/office/officeart/2005/8/layout/hierarchy5"/>
    <dgm:cxn modelId="{6F5AB706-DEDA-493A-88F2-F5FD5F65156D}" type="presOf" srcId="{58339698-9B34-4B1C-B6CB-9D85BBB8DC88}" destId="{3C24602F-739A-4A41-83C2-FD4DDB649A43}" srcOrd="1" destOrd="0" presId="urn:microsoft.com/office/officeart/2005/8/layout/hierarchy5"/>
    <dgm:cxn modelId="{90717A1C-75DA-468B-AF86-6F271128E6AF}" srcId="{819E9790-B9B0-4E20-8599-4613BC08C63B}" destId="{8ECE7ABA-A812-432C-A32E-38F16090E8D9}" srcOrd="2" destOrd="0" parTransId="{9BC7F1BF-B5F4-4AB2-A114-7AB8BDA566FD}" sibTransId="{D72F21DC-700E-4A20-B77D-F32479B85614}"/>
    <dgm:cxn modelId="{97EF6FA0-30E5-499A-AF4D-0AE69EDCC275}" type="presOf" srcId="{E4A011C3-E9A3-4404-8885-30407BFE4F87}" destId="{09ADB426-4675-4602-A171-7BCF1FEFF7FE}" srcOrd="1" destOrd="0" presId="urn:microsoft.com/office/officeart/2005/8/layout/hierarchy5"/>
    <dgm:cxn modelId="{E4F59787-3C08-4E4A-8910-48970F81C54A}" type="presOf" srcId="{213FCE09-FA7E-4202-819F-971D08978DEA}" destId="{B532B90A-11FB-4447-AF5A-1B8BA28AB80F}" srcOrd="0" destOrd="0" presId="urn:microsoft.com/office/officeart/2005/8/layout/hierarchy5"/>
    <dgm:cxn modelId="{F0600CF9-B3FA-46B2-9D70-C56775630CF8}" srcId="{819E9790-B9B0-4E20-8599-4613BC08C63B}" destId="{3B03ADFE-6244-4F26-B1E0-EBD9DD7B0454}" srcOrd="1" destOrd="0" parTransId="{ACDDA0CF-969B-42D1-8CCD-5B4B015D2625}" sibTransId="{5925484D-09E9-4888-B79D-74BFD58C7ADA}"/>
    <dgm:cxn modelId="{23CB2484-2422-440E-BFC7-6DCF42E7B2DA}" type="presOf" srcId="{6B756D5B-F6CE-4139-A80A-50ED57EBAB5D}" destId="{CBB74F52-46D1-4A57-9467-63B04889449A}" srcOrd="0" destOrd="0" presId="urn:microsoft.com/office/officeart/2005/8/layout/hierarchy5"/>
    <dgm:cxn modelId="{6020CD64-6F8A-4E83-947C-B8A6C41A8793}" type="presOf" srcId="{C9A4E26C-D669-4993-8C65-47D22174939E}" destId="{3AADD0B0-C77D-4CB2-BF75-C0325AC5F41F}" srcOrd="0" destOrd="0" presId="urn:microsoft.com/office/officeart/2005/8/layout/hierarchy5"/>
    <dgm:cxn modelId="{2B886356-974C-421B-8DB5-51562695C2B7}" type="presOf" srcId="{DE0F5B3D-96C3-4C19-BC2E-9E831BD33581}" destId="{E5221418-266B-45AC-8670-4339EA026590}" srcOrd="0" destOrd="0" presId="urn:microsoft.com/office/officeart/2005/8/layout/hierarchy5"/>
    <dgm:cxn modelId="{D4CC20A9-DEBE-453A-9D85-34375E753D4A}" type="presOf" srcId="{819E9790-B9B0-4E20-8599-4613BC08C63B}" destId="{0D31CD98-29FF-4224-A29E-10C285D51CA6}" srcOrd="0" destOrd="0" presId="urn:microsoft.com/office/officeart/2005/8/layout/hierarchy5"/>
    <dgm:cxn modelId="{18EFB7AE-F997-4FBA-82DD-B2D767A23431}" type="presOf" srcId="{86971321-9FA5-4497-B0DF-6AFC6919DEC9}" destId="{00605370-0F04-4F12-BF9D-D757366801F9}" srcOrd="0" destOrd="0" presId="urn:microsoft.com/office/officeart/2005/8/layout/hierarchy5"/>
    <dgm:cxn modelId="{7EF52289-47C0-4804-98DB-F5C727BE3581}" srcId="{819E9790-B9B0-4E20-8599-4613BC08C63B}" destId="{FB6F5BA1-6705-4826-B996-0A8368815D6C}" srcOrd="0" destOrd="0" parTransId="{DE0F5B3D-96C3-4C19-BC2E-9E831BD33581}" sibTransId="{28F61D2F-7FA6-42C7-A48A-B4D06BB58DFA}"/>
    <dgm:cxn modelId="{6DC8D7E4-524D-4379-B066-5E31F70E30F7}" type="presOf" srcId="{58339698-9B34-4B1C-B6CB-9D85BBB8DC88}" destId="{42333FC6-BB87-490A-A3A4-667559264987}" srcOrd="0" destOrd="0" presId="urn:microsoft.com/office/officeart/2005/8/layout/hierarchy5"/>
    <dgm:cxn modelId="{7F9C48F4-692C-4FEC-811D-C15FB4285E4F}" type="presOf" srcId="{3B03ADFE-6244-4F26-B1E0-EBD9DD7B0454}" destId="{6DFC72CE-1E05-4B24-9436-C256157B293D}" srcOrd="0" destOrd="0" presId="urn:microsoft.com/office/officeart/2005/8/layout/hierarchy5"/>
    <dgm:cxn modelId="{BF887CF6-3CCC-48E7-91E5-3CBA13743FE1}" srcId="{E4CF8B7B-BAAD-4BC9-B0E9-1197BD4E21A3}" destId="{0C1CE4C0-E185-4341-A761-36A6036C0F15}" srcOrd="3" destOrd="0" parTransId="{1CC73B77-37FF-471B-8BC2-A7C1FBA9D7E1}" sibTransId="{0024234A-BE40-4C70-B9E0-97E84142571E}"/>
    <dgm:cxn modelId="{542D42F6-4B8C-464D-A9DC-4B143C554D38}" type="presOf" srcId="{9BC7F1BF-B5F4-4AB2-A114-7AB8BDA566FD}" destId="{7F47FD08-FE38-4C00-8CAE-CAC83329B1C1}" srcOrd="1" destOrd="0" presId="urn:microsoft.com/office/officeart/2005/8/layout/hierarchy5"/>
    <dgm:cxn modelId="{4E63AB23-07CF-42EE-BFDB-780D1EF97E57}" type="presOf" srcId="{ACDDA0CF-969B-42D1-8CCD-5B4B015D2625}" destId="{77D67C4C-5D7C-4BD5-95E4-FD879A7B8A0E}" srcOrd="0" destOrd="0" presId="urn:microsoft.com/office/officeart/2005/8/layout/hierarchy5"/>
    <dgm:cxn modelId="{25A64E7A-1512-4697-9039-EE5198779A34}" type="presOf" srcId="{B3AD6999-6D2F-4CE8-8F43-1ACF42844D03}" destId="{420C5760-F6D4-4E33-9E92-CC5FC2347AA4}" srcOrd="0" destOrd="0" presId="urn:microsoft.com/office/officeart/2005/8/layout/hierarchy5"/>
    <dgm:cxn modelId="{9F73A759-EAEE-45F2-BCFF-0141C95C0CA9}" type="presOf" srcId="{ACDDA0CF-969B-42D1-8CCD-5B4B015D2625}" destId="{57449D9D-C9DD-43EB-89AB-2C4FD0E3F68B}" srcOrd="1" destOrd="0" presId="urn:microsoft.com/office/officeart/2005/8/layout/hierarchy5"/>
    <dgm:cxn modelId="{EDE433FF-8436-439E-9049-F27226577723}" srcId="{FB6F5BA1-6705-4826-B996-0A8368815D6C}" destId="{213FCE09-FA7E-4202-819F-971D08978DEA}" srcOrd="0" destOrd="0" parTransId="{86971321-9FA5-4497-B0DF-6AFC6919DEC9}" sibTransId="{0DD38988-35DE-4960-B6F2-061DB7AED9F8}"/>
    <dgm:cxn modelId="{5A79BC73-571E-4E37-91DC-D11E2A98884D}" type="presOf" srcId="{B3AD6999-6D2F-4CE8-8F43-1ACF42844D03}" destId="{25B94E88-5678-49B1-B1AF-6259629B977E}" srcOrd="1" destOrd="0" presId="urn:microsoft.com/office/officeart/2005/8/layout/hierarchy5"/>
    <dgm:cxn modelId="{CC1F4688-1A72-4942-BF3C-B56FD25F1C65}" type="presOf" srcId="{8ECE7ABA-A812-432C-A32E-38F16090E8D9}" destId="{FAC27C72-6EBE-4E04-8C7E-92754B0FD751}" srcOrd="0" destOrd="0" presId="urn:microsoft.com/office/officeart/2005/8/layout/hierarchy5"/>
    <dgm:cxn modelId="{8D0FFDEA-D621-4B6D-8606-33321788B485}" type="presOf" srcId="{9BC7F1BF-B5F4-4AB2-A114-7AB8BDA566FD}" destId="{FC34A481-84BA-4879-B689-1F8DA79841A2}" srcOrd="0" destOrd="0" presId="urn:microsoft.com/office/officeart/2005/8/layout/hierarchy5"/>
    <dgm:cxn modelId="{B178EE1C-E55F-4CEA-B0A2-417BB752BE98}" srcId="{8ECE7ABA-A812-432C-A32E-38F16090E8D9}" destId="{C9A4E26C-D669-4993-8C65-47D22174939E}" srcOrd="0" destOrd="0" parTransId="{816CE066-B59E-47AE-BC9E-F527199CD963}" sibTransId="{B4FEF5D1-AA5F-4221-AE1B-6279E81E5050}"/>
    <dgm:cxn modelId="{DB4315CE-CF65-4354-AC21-650494E3A9D0}" type="presOf" srcId="{0C1CE4C0-E185-4341-A761-36A6036C0F15}" destId="{976DF92B-139A-4935-BC78-46761D9D6906}" srcOrd="1" destOrd="0" presId="urn:microsoft.com/office/officeart/2005/8/layout/hierarchy5"/>
    <dgm:cxn modelId="{BE568DA3-88AE-43EC-8BD2-9087BB30B108}" type="presOf" srcId="{DE0F5B3D-96C3-4C19-BC2E-9E831BD33581}" destId="{27EC8BF3-2791-4300-8F42-6BF6D94A9F8E}" srcOrd="1" destOrd="0" presId="urn:microsoft.com/office/officeart/2005/8/layout/hierarchy5"/>
    <dgm:cxn modelId="{49FFCB19-D8DB-4C58-ABCC-643EDE5F2BB8}" srcId="{E4CF8B7B-BAAD-4BC9-B0E9-1197BD4E21A3}" destId="{58339698-9B34-4B1C-B6CB-9D85BBB8DC88}" srcOrd="1" destOrd="0" parTransId="{68AF3D3A-0761-45BE-A3AB-E859704F1150}" sibTransId="{0C364FF1-29E3-4F40-AB82-86C4A0A8C6F5}"/>
    <dgm:cxn modelId="{06C3C58F-EEF9-47D5-96FD-A241A7A352CF}" srcId="{E4CF8B7B-BAAD-4BC9-B0E9-1197BD4E21A3}" destId="{E4A011C3-E9A3-4404-8885-30407BFE4F87}" srcOrd="2" destOrd="0" parTransId="{1B2C1FF9-B19F-4970-83E7-3082E1C7DA30}" sibTransId="{22B78418-7454-4959-9841-36DF334BAD0F}"/>
    <dgm:cxn modelId="{80B52B35-BD3D-4D03-B26F-1C3382A0C2BB}" type="presOf" srcId="{0C1CE4C0-E185-4341-A761-36A6036C0F15}" destId="{2EC89471-AB93-42C0-9C06-16FFECEB3B3E}" srcOrd="0" destOrd="0" presId="urn:microsoft.com/office/officeart/2005/8/layout/hierarchy5"/>
    <dgm:cxn modelId="{67EAC351-61C2-4BA0-8157-DF1EF449341B}" type="presParOf" srcId="{FFD1E179-1C02-475B-B1C9-1F84DD5B0B53}" destId="{829D0807-3902-4F3F-B66C-8556A3299D2F}" srcOrd="0" destOrd="0" presId="urn:microsoft.com/office/officeart/2005/8/layout/hierarchy5"/>
    <dgm:cxn modelId="{B6871EEE-17B9-4346-85A2-0C9E7D752499}" type="presParOf" srcId="{829D0807-3902-4F3F-B66C-8556A3299D2F}" destId="{68A33365-3A9F-4D24-8D00-6ED510526340}" srcOrd="0" destOrd="0" presId="urn:microsoft.com/office/officeart/2005/8/layout/hierarchy5"/>
    <dgm:cxn modelId="{22C86E43-1A7F-4C7A-BA52-77223C928511}" type="presParOf" srcId="{829D0807-3902-4F3F-B66C-8556A3299D2F}" destId="{EE38AF92-E425-4C92-8325-4239B3B392E0}" srcOrd="1" destOrd="0" presId="urn:microsoft.com/office/officeart/2005/8/layout/hierarchy5"/>
    <dgm:cxn modelId="{717898D5-4995-4CEA-8DA9-A8E7FE2151B5}" type="presParOf" srcId="{EE38AF92-E425-4C92-8325-4239B3B392E0}" destId="{A2768B73-5292-4E00-BD92-BD8FC8A53BBB}" srcOrd="0" destOrd="0" presId="urn:microsoft.com/office/officeart/2005/8/layout/hierarchy5"/>
    <dgm:cxn modelId="{4028DBF6-74F2-44F8-BE58-40BD97404C64}" type="presParOf" srcId="{A2768B73-5292-4E00-BD92-BD8FC8A53BBB}" destId="{0D31CD98-29FF-4224-A29E-10C285D51CA6}" srcOrd="0" destOrd="0" presId="urn:microsoft.com/office/officeart/2005/8/layout/hierarchy5"/>
    <dgm:cxn modelId="{0973BB69-7152-4F70-BBF4-BAD3D3695440}" type="presParOf" srcId="{A2768B73-5292-4E00-BD92-BD8FC8A53BBB}" destId="{2BE3835A-8206-430A-85D9-FAD9488B04F6}" srcOrd="1" destOrd="0" presId="urn:microsoft.com/office/officeart/2005/8/layout/hierarchy5"/>
    <dgm:cxn modelId="{29AF3809-A35A-4546-AC36-E6817E3FF814}" type="presParOf" srcId="{2BE3835A-8206-430A-85D9-FAD9488B04F6}" destId="{E5221418-266B-45AC-8670-4339EA026590}" srcOrd="0" destOrd="0" presId="urn:microsoft.com/office/officeart/2005/8/layout/hierarchy5"/>
    <dgm:cxn modelId="{71152EF1-5BFC-461F-90EC-5CA71FA9E469}" type="presParOf" srcId="{E5221418-266B-45AC-8670-4339EA026590}" destId="{27EC8BF3-2791-4300-8F42-6BF6D94A9F8E}" srcOrd="0" destOrd="0" presId="urn:microsoft.com/office/officeart/2005/8/layout/hierarchy5"/>
    <dgm:cxn modelId="{5CF19662-549F-4E5E-AB40-52712F77A74F}" type="presParOf" srcId="{2BE3835A-8206-430A-85D9-FAD9488B04F6}" destId="{95B78803-1A45-4A75-AEF9-E108492F88DB}" srcOrd="1" destOrd="0" presId="urn:microsoft.com/office/officeart/2005/8/layout/hierarchy5"/>
    <dgm:cxn modelId="{E31CAE46-0764-4624-865A-458EFED10378}" type="presParOf" srcId="{95B78803-1A45-4A75-AEF9-E108492F88DB}" destId="{1E51B4D9-F719-493C-B222-3DEA320BAF8A}" srcOrd="0" destOrd="0" presId="urn:microsoft.com/office/officeart/2005/8/layout/hierarchy5"/>
    <dgm:cxn modelId="{15B89580-04B9-49EF-9C43-41ED13E8B77D}" type="presParOf" srcId="{95B78803-1A45-4A75-AEF9-E108492F88DB}" destId="{CE4B4A94-0A6B-4E0B-8BE4-C67700DFF264}" srcOrd="1" destOrd="0" presId="urn:microsoft.com/office/officeart/2005/8/layout/hierarchy5"/>
    <dgm:cxn modelId="{224DCEC8-58FB-43BE-BCE4-441F578458E7}" type="presParOf" srcId="{CE4B4A94-0A6B-4E0B-8BE4-C67700DFF264}" destId="{00605370-0F04-4F12-BF9D-D757366801F9}" srcOrd="0" destOrd="0" presId="urn:microsoft.com/office/officeart/2005/8/layout/hierarchy5"/>
    <dgm:cxn modelId="{08EFAF23-E6A2-41F1-9112-6E1CF1F16582}" type="presParOf" srcId="{00605370-0F04-4F12-BF9D-D757366801F9}" destId="{CE6F9805-CD42-4066-8BC6-1A5DA7E148DC}" srcOrd="0" destOrd="0" presId="urn:microsoft.com/office/officeart/2005/8/layout/hierarchy5"/>
    <dgm:cxn modelId="{33B4B483-C1A4-4348-816E-7CC9F4F41E14}" type="presParOf" srcId="{CE4B4A94-0A6B-4E0B-8BE4-C67700DFF264}" destId="{4DFDF8C0-510C-411E-85F9-F5F736BC5D15}" srcOrd="1" destOrd="0" presId="urn:microsoft.com/office/officeart/2005/8/layout/hierarchy5"/>
    <dgm:cxn modelId="{251DAF07-B24E-40CE-A1D5-6F4A9E2623BD}" type="presParOf" srcId="{4DFDF8C0-510C-411E-85F9-F5F736BC5D15}" destId="{B532B90A-11FB-4447-AF5A-1B8BA28AB80F}" srcOrd="0" destOrd="0" presId="urn:microsoft.com/office/officeart/2005/8/layout/hierarchy5"/>
    <dgm:cxn modelId="{4A585A79-5996-48EC-9E4A-0D5AE99CA22D}" type="presParOf" srcId="{4DFDF8C0-510C-411E-85F9-F5F736BC5D15}" destId="{7A5AF608-2689-4140-8FF8-C0577E2B8C6D}" srcOrd="1" destOrd="0" presId="urn:microsoft.com/office/officeart/2005/8/layout/hierarchy5"/>
    <dgm:cxn modelId="{7C8CE71F-5C6B-41C3-A8BB-CDD74BD85686}" type="presParOf" srcId="{2BE3835A-8206-430A-85D9-FAD9488B04F6}" destId="{77D67C4C-5D7C-4BD5-95E4-FD879A7B8A0E}" srcOrd="2" destOrd="0" presId="urn:microsoft.com/office/officeart/2005/8/layout/hierarchy5"/>
    <dgm:cxn modelId="{AC65B12A-EA15-4E11-82B7-3E672907BA4B}" type="presParOf" srcId="{77D67C4C-5D7C-4BD5-95E4-FD879A7B8A0E}" destId="{57449D9D-C9DD-43EB-89AB-2C4FD0E3F68B}" srcOrd="0" destOrd="0" presId="urn:microsoft.com/office/officeart/2005/8/layout/hierarchy5"/>
    <dgm:cxn modelId="{F299BE45-27D9-49C1-B9E0-BC5B1DC204C0}" type="presParOf" srcId="{2BE3835A-8206-430A-85D9-FAD9488B04F6}" destId="{C83EE591-D75A-4DB6-861E-BC2175B01F35}" srcOrd="3" destOrd="0" presId="urn:microsoft.com/office/officeart/2005/8/layout/hierarchy5"/>
    <dgm:cxn modelId="{D1B87B72-7179-48DD-A47D-FD2822BDFD33}" type="presParOf" srcId="{C83EE591-D75A-4DB6-861E-BC2175B01F35}" destId="{6DFC72CE-1E05-4B24-9436-C256157B293D}" srcOrd="0" destOrd="0" presId="urn:microsoft.com/office/officeart/2005/8/layout/hierarchy5"/>
    <dgm:cxn modelId="{261F9BC6-2D91-4AC6-B406-C38164C67E82}" type="presParOf" srcId="{C83EE591-D75A-4DB6-861E-BC2175B01F35}" destId="{29143D13-11E3-4D6E-A4EE-B6C70B6946CD}" srcOrd="1" destOrd="0" presId="urn:microsoft.com/office/officeart/2005/8/layout/hierarchy5"/>
    <dgm:cxn modelId="{F7B75C14-790C-4EE2-8B43-8EBC223F969A}" type="presParOf" srcId="{29143D13-11E3-4D6E-A4EE-B6C70B6946CD}" destId="{420C5760-F6D4-4E33-9E92-CC5FC2347AA4}" srcOrd="0" destOrd="0" presId="urn:microsoft.com/office/officeart/2005/8/layout/hierarchy5"/>
    <dgm:cxn modelId="{1F85B570-281E-4221-BE58-7EC0DE08B61A}" type="presParOf" srcId="{420C5760-F6D4-4E33-9E92-CC5FC2347AA4}" destId="{25B94E88-5678-49B1-B1AF-6259629B977E}" srcOrd="0" destOrd="0" presId="urn:microsoft.com/office/officeart/2005/8/layout/hierarchy5"/>
    <dgm:cxn modelId="{A6A557B7-5E0B-4AA7-983B-56E60EAEC30C}" type="presParOf" srcId="{29143D13-11E3-4D6E-A4EE-B6C70B6946CD}" destId="{F3EED942-85FC-475D-B81A-4D8444AB37DD}" srcOrd="1" destOrd="0" presId="urn:microsoft.com/office/officeart/2005/8/layout/hierarchy5"/>
    <dgm:cxn modelId="{A46380DA-1FDF-4A29-87F1-0E5488633AFB}" type="presParOf" srcId="{F3EED942-85FC-475D-B81A-4D8444AB37DD}" destId="{CBB74F52-46D1-4A57-9467-63B04889449A}" srcOrd="0" destOrd="0" presId="urn:microsoft.com/office/officeart/2005/8/layout/hierarchy5"/>
    <dgm:cxn modelId="{2A05FEBD-0FA0-4AF3-A4E3-2FEBD241D028}" type="presParOf" srcId="{F3EED942-85FC-475D-B81A-4D8444AB37DD}" destId="{000B29D7-E7D2-4932-9513-357CC248786E}" srcOrd="1" destOrd="0" presId="urn:microsoft.com/office/officeart/2005/8/layout/hierarchy5"/>
    <dgm:cxn modelId="{31AAEEAB-F501-455E-BD0B-D1F6ADC0F0F5}" type="presParOf" srcId="{2BE3835A-8206-430A-85D9-FAD9488B04F6}" destId="{FC34A481-84BA-4879-B689-1F8DA79841A2}" srcOrd="4" destOrd="0" presId="urn:microsoft.com/office/officeart/2005/8/layout/hierarchy5"/>
    <dgm:cxn modelId="{EDD6DFD3-A187-4F01-8504-8B43B1E24B5E}" type="presParOf" srcId="{FC34A481-84BA-4879-B689-1F8DA79841A2}" destId="{7F47FD08-FE38-4C00-8CAE-CAC83329B1C1}" srcOrd="0" destOrd="0" presId="urn:microsoft.com/office/officeart/2005/8/layout/hierarchy5"/>
    <dgm:cxn modelId="{72D9C789-95A0-432C-9E54-88ABBE040BDF}" type="presParOf" srcId="{2BE3835A-8206-430A-85D9-FAD9488B04F6}" destId="{956E4447-D7C2-4AA5-967E-42AFABBE84E9}" srcOrd="5" destOrd="0" presId="urn:microsoft.com/office/officeart/2005/8/layout/hierarchy5"/>
    <dgm:cxn modelId="{D3B820B3-5FB4-407E-AC14-49EC23212D72}" type="presParOf" srcId="{956E4447-D7C2-4AA5-967E-42AFABBE84E9}" destId="{FAC27C72-6EBE-4E04-8C7E-92754B0FD751}" srcOrd="0" destOrd="0" presId="urn:microsoft.com/office/officeart/2005/8/layout/hierarchy5"/>
    <dgm:cxn modelId="{CB36D7AB-8877-41A2-BF99-7009CFB45047}" type="presParOf" srcId="{956E4447-D7C2-4AA5-967E-42AFABBE84E9}" destId="{FC71F94B-3B4D-4518-B86D-AB64F6A6D359}" srcOrd="1" destOrd="0" presId="urn:microsoft.com/office/officeart/2005/8/layout/hierarchy5"/>
    <dgm:cxn modelId="{8D334AF3-08EA-411F-8EF2-E95E65023417}" type="presParOf" srcId="{FC71F94B-3B4D-4518-B86D-AB64F6A6D359}" destId="{BC5F756D-F67C-4CF0-B1BB-74D55110B88A}" srcOrd="0" destOrd="0" presId="urn:microsoft.com/office/officeart/2005/8/layout/hierarchy5"/>
    <dgm:cxn modelId="{498D9A05-FA97-43A8-B81A-7E9A9AC486F3}" type="presParOf" srcId="{BC5F756D-F67C-4CF0-B1BB-74D55110B88A}" destId="{4D8A19B3-6AE3-4E86-84E6-FA58B82868D3}" srcOrd="0" destOrd="0" presId="urn:microsoft.com/office/officeart/2005/8/layout/hierarchy5"/>
    <dgm:cxn modelId="{5891E942-B7DF-43B6-A214-169DFC7CFC35}" type="presParOf" srcId="{FC71F94B-3B4D-4518-B86D-AB64F6A6D359}" destId="{D1F04384-8991-4E45-8C1D-ECD111114074}" srcOrd="1" destOrd="0" presId="urn:microsoft.com/office/officeart/2005/8/layout/hierarchy5"/>
    <dgm:cxn modelId="{24E21B73-1C3F-470F-837C-4D385BE21D3E}" type="presParOf" srcId="{D1F04384-8991-4E45-8C1D-ECD111114074}" destId="{3AADD0B0-C77D-4CB2-BF75-C0325AC5F41F}" srcOrd="0" destOrd="0" presId="urn:microsoft.com/office/officeart/2005/8/layout/hierarchy5"/>
    <dgm:cxn modelId="{90772FF8-B82E-4450-9677-6440D230F728}" type="presParOf" srcId="{D1F04384-8991-4E45-8C1D-ECD111114074}" destId="{6B304929-4F46-4320-8D5F-42FBDE940733}" srcOrd="1" destOrd="0" presId="urn:microsoft.com/office/officeart/2005/8/layout/hierarchy5"/>
    <dgm:cxn modelId="{A282F31E-9FF6-4550-B484-E57D9B8BD81F}" type="presParOf" srcId="{FFD1E179-1C02-475B-B1C9-1F84DD5B0B53}" destId="{8437D2B0-06CE-4657-AEA7-9425E128DFE3}" srcOrd="1" destOrd="0" presId="urn:microsoft.com/office/officeart/2005/8/layout/hierarchy5"/>
    <dgm:cxn modelId="{2B52FC76-EDCC-496D-A8C8-D76ABE9479C0}" type="presParOf" srcId="{8437D2B0-06CE-4657-AEA7-9425E128DFE3}" destId="{7BD12BC2-CC31-4CA6-B968-86443A351B93}" srcOrd="0" destOrd="0" presId="urn:microsoft.com/office/officeart/2005/8/layout/hierarchy5"/>
    <dgm:cxn modelId="{754144E0-1F08-48CD-904E-29B62B1FF527}" type="presParOf" srcId="{7BD12BC2-CC31-4CA6-B968-86443A351B93}" destId="{42333FC6-BB87-490A-A3A4-667559264987}" srcOrd="0" destOrd="0" presId="urn:microsoft.com/office/officeart/2005/8/layout/hierarchy5"/>
    <dgm:cxn modelId="{2E07F11B-7194-4257-888A-FCFE0CE4EE38}" type="presParOf" srcId="{7BD12BC2-CC31-4CA6-B968-86443A351B93}" destId="{3C24602F-739A-4A41-83C2-FD4DDB649A43}" srcOrd="1" destOrd="0" presId="urn:microsoft.com/office/officeart/2005/8/layout/hierarchy5"/>
    <dgm:cxn modelId="{BD59AD56-0256-4894-AEE6-7C423DB0419B}" type="presParOf" srcId="{8437D2B0-06CE-4657-AEA7-9425E128DFE3}" destId="{1454292B-BC22-45E1-A956-E7FB9AC1DA3D}" srcOrd="1" destOrd="0" presId="urn:microsoft.com/office/officeart/2005/8/layout/hierarchy5"/>
    <dgm:cxn modelId="{F6B3EAFB-0D6E-4030-A453-804E49151435}" type="presParOf" srcId="{1454292B-BC22-45E1-A956-E7FB9AC1DA3D}" destId="{B0F40B4D-3E29-4029-8C51-55A0A363D08F}" srcOrd="0" destOrd="0" presId="urn:microsoft.com/office/officeart/2005/8/layout/hierarchy5"/>
    <dgm:cxn modelId="{D8243247-0E38-40AC-A545-EDB1802F47B7}" type="presParOf" srcId="{8437D2B0-06CE-4657-AEA7-9425E128DFE3}" destId="{A344D1AA-D199-4B36-AFCB-B3F6F1CFEE87}" srcOrd="2" destOrd="0" presId="urn:microsoft.com/office/officeart/2005/8/layout/hierarchy5"/>
    <dgm:cxn modelId="{C43DAB53-C513-4466-9F0C-FEB2882A43BB}" type="presParOf" srcId="{A344D1AA-D199-4B36-AFCB-B3F6F1CFEE87}" destId="{22F108C5-1AD4-4959-BB9A-653877F4F9BA}" srcOrd="0" destOrd="0" presId="urn:microsoft.com/office/officeart/2005/8/layout/hierarchy5"/>
    <dgm:cxn modelId="{773FD848-BE64-4B3C-B203-D7AB5958A188}" type="presParOf" srcId="{A344D1AA-D199-4B36-AFCB-B3F6F1CFEE87}" destId="{09ADB426-4675-4602-A171-7BCF1FEFF7FE}" srcOrd="1" destOrd="0" presId="urn:microsoft.com/office/officeart/2005/8/layout/hierarchy5"/>
    <dgm:cxn modelId="{29EF57E0-032D-45F8-A068-E27A1771522D}" type="presParOf" srcId="{8437D2B0-06CE-4657-AEA7-9425E128DFE3}" destId="{0F2A277D-FE31-4837-8988-6A7B3676B425}" srcOrd="3" destOrd="0" presId="urn:microsoft.com/office/officeart/2005/8/layout/hierarchy5"/>
    <dgm:cxn modelId="{01AF6CE9-00E1-4F4D-BC7C-7C2D79BAA8A0}" type="presParOf" srcId="{0F2A277D-FE31-4837-8988-6A7B3676B425}" destId="{39E3D758-4115-4417-95D9-AB4D5DA7CA48}" srcOrd="0" destOrd="0" presId="urn:microsoft.com/office/officeart/2005/8/layout/hierarchy5"/>
    <dgm:cxn modelId="{87E69309-8C1C-4EBA-9C4C-51789DFA9A0F}" type="presParOf" srcId="{8437D2B0-06CE-4657-AEA7-9425E128DFE3}" destId="{84F6BAD5-6BD5-4B58-AC05-4E046CFEC0BC}" srcOrd="4" destOrd="0" presId="urn:microsoft.com/office/officeart/2005/8/layout/hierarchy5"/>
    <dgm:cxn modelId="{C07A31F4-FBA4-4353-8506-27EB637E9BB5}" type="presParOf" srcId="{84F6BAD5-6BD5-4B58-AC05-4E046CFEC0BC}" destId="{2EC89471-AB93-42C0-9C06-16FFECEB3B3E}" srcOrd="0" destOrd="0" presId="urn:microsoft.com/office/officeart/2005/8/layout/hierarchy5"/>
    <dgm:cxn modelId="{190A8E08-B872-457A-BBB0-F4A06A87A888}" type="presParOf" srcId="{84F6BAD5-6BD5-4B58-AC05-4E046CFEC0BC}" destId="{976DF92B-139A-4935-BC78-46761D9D6906}" srcOrd="1" destOrd="0" presId="urn:microsoft.com/office/officeart/2005/8/layout/hierarchy5"/>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2F0B48-5F8B-4FB6-B313-88EA2C8D707D}">
      <dsp:nvSpPr>
        <dsp:cNvPr id="0" name=""/>
        <dsp:cNvSpPr/>
      </dsp:nvSpPr>
      <dsp:spPr>
        <a:xfrm>
          <a:off x="2" y="0"/>
          <a:ext cx="2483467" cy="3276600"/>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sk-SK" sz="1500" kern="1200">
              <a:solidFill>
                <a:sysClr val="windowText" lastClr="000000"/>
              </a:solidFill>
              <a:latin typeface="Times New Roman" panose="02020603050405020304" pitchFamily="18" charset="0"/>
              <a:ea typeface="+mn-ea"/>
              <a:cs typeface="Times New Roman" panose="02020603050405020304" pitchFamily="18" charset="0"/>
            </a:rPr>
            <a:t>- späťvzatie odvolania zo strany žiadateľa </a:t>
          </a:r>
        </a:p>
        <a:p>
          <a:pPr lvl="0" algn="ctr" defTabSz="666750">
            <a:lnSpc>
              <a:spcPct val="90000"/>
            </a:lnSpc>
            <a:spcBef>
              <a:spcPct val="0"/>
            </a:spcBef>
            <a:spcAft>
              <a:spcPct val="35000"/>
            </a:spcAft>
          </a:pPr>
          <a:r>
            <a:rPr lang="sk-SK" sz="1500" kern="1200">
              <a:solidFill>
                <a:sysClr val="windowText" lastClr="000000"/>
              </a:solidFill>
              <a:latin typeface="Times New Roman" panose="02020603050405020304" pitchFamily="18" charset="0"/>
              <a:ea typeface="+mn-ea"/>
              <a:cs typeface="Times New Roman" panose="02020603050405020304" pitchFamily="18" charset="0"/>
            </a:rPr>
            <a:t>- žiadateľ zomrel alebo bol vyhlásený za mŕtveho alebo zanikol bez právneho nástupcu </a:t>
          </a:r>
        </a:p>
        <a:p>
          <a:pPr lvl="0" algn="ctr" defTabSz="666750">
            <a:lnSpc>
              <a:spcPct val="90000"/>
            </a:lnSpc>
            <a:spcBef>
              <a:spcPct val="0"/>
            </a:spcBef>
            <a:spcAft>
              <a:spcPct val="35000"/>
            </a:spcAft>
          </a:pPr>
          <a:r>
            <a:rPr lang="sk-SK" sz="1500" kern="1200">
              <a:solidFill>
                <a:sysClr val="windowText" lastClr="000000"/>
              </a:solidFill>
              <a:latin typeface="Times New Roman" panose="02020603050405020304" pitchFamily="18" charset="0"/>
              <a:ea typeface="+mn-ea"/>
              <a:cs typeface="Times New Roman" panose="02020603050405020304" pitchFamily="18" charset="0"/>
            </a:rPr>
            <a:t>- žiadateľ nepredložil odvolanie riadne, včas a v určenej forme</a:t>
          </a:r>
        </a:p>
        <a:p>
          <a:pPr lvl="0" algn="ctr" defTabSz="666750">
            <a:lnSpc>
              <a:spcPct val="90000"/>
            </a:lnSpc>
            <a:spcBef>
              <a:spcPct val="0"/>
            </a:spcBef>
            <a:spcAft>
              <a:spcPct val="35000"/>
            </a:spcAft>
          </a:pPr>
          <a:r>
            <a:rPr lang="sk-SK" sz="1500" kern="1200">
              <a:solidFill>
                <a:sysClr val="windowText" lastClr="000000"/>
              </a:solidFill>
              <a:latin typeface="Times New Roman" panose="02020603050405020304" pitchFamily="18" charset="0"/>
              <a:ea typeface="+mn-ea"/>
              <a:cs typeface="Times New Roman" panose="02020603050405020304" pitchFamily="18" charset="0"/>
            </a:rPr>
            <a:t>- sú pochybnosti o pravdivosti alebo úplnosti odvolania a žiadateľ tieto pochybnosti neodstránil v určenej lehote</a:t>
          </a:r>
        </a:p>
      </dsp:txBody>
      <dsp:txXfrm>
        <a:off x="72740" y="72738"/>
        <a:ext cx="2337991" cy="3131124"/>
      </dsp:txXfrm>
    </dsp:sp>
    <dsp:sp modelId="{E1BAF07B-614F-4967-A905-47488716BFF4}">
      <dsp:nvSpPr>
        <dsp:cNvPr id="0" name=""/>
        <dsp:cNvSpPr/>
      </dsp:nvSpPr>
      <dsp:spPr>
        <a:xfrm>
          <a:off x="2732106" y="1330350"/>
          <a:ext cx="527111" cy="615899"/>
        </a:xfrm>
        <a:prstGeom prst="rightArrow">
          <a:avLst>
            <a:gd name="adj1" fmla="val 60000"/>
            <a:gd name="adj2" fmla="val 50000"/>
          </a:avLst>
        </a:prstGeo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sk-SK" sz="1200" kern="1200">
            <a:solidFill>
              <a:sysClr val="windowText" lastClr="000000"/>
            </a:solidFill>
            <a:latin typeface="Calibri"/>
            <a:ea typeface="+mn-ea"/>
            <a:cs typeface="+mn-cs"/>
          </a:endParaRPr>
        </a:p>
      </dsp:txBody>
      <dsp:txXfrm>
        <a:off x="2732106" y="1453530"/>
        <a:ext cx="368978" cy="369539"/>
      </dsp:txXfrm>
    </dsp:sp>
    <dsp:sp modelId="{BA8EAAD8-C9F6-45A2-9396-26CB3C03B0E9}">
      <dsp:nvSpPr>
        <dsp:cNvPr id="0" name=""/>
        <dsp:cNvSpPr/>
      </dsp:nvSpPr>
      <dsp:spPr>
        <a:xfrm>
          <a:off x="3478018" y="0"/>
          <a:ext cx="2483467" cy="3276600"/>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sk-SK" sz="1500" kern="1200">
              <a:solidFill>
                <a:sysClr val="windowText" lastClr="000000"/>
              </a:solidFill>
              <a:latin typeface="Times New Roman" panose="02020603050405020304" pitchFamily="18" charset="0"/>
              <a:ea typeface="+mn-ea"/>
              <a:cs typeface="Times New Roman" panose="02020603050405020304" pitchFamily="18" charset="0"/>
            </a:rPr>
            <a:t>Rozhodnutie o zastavení konania o odvolaní</a:t>
          </a:r>
        </a:p>
      </dsp:txBody>
      <dsp:txXfrm>
        <a:off x="3550756" y="72738"/>
        <a:ext cx="2337991" cy="313112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EC89471-AB93-42C0-9C06-16FFECEB3B3E}">
      <dsp:nvSpPr>
        <dsp:cNvPr id="0" name=""/>
        <dsp:cNvSpPr/>
      </dsp:nvSpPr>
      <dsp:spPr>
        <a:xfrm>
          <a:off x="3834117" y="0"/>
          <a:ext cx="1636376" cy="3409950"/>
        </a:xfrm>
        <a:prstGeom prst="roundRect">
          <a:avLst>
            <a:gd name="adj" fmla="val 10000"/>
          </a:avLst>
        </a:prstGeom>
        <a:gradFill rotWithShape="0">
          <a:gsLst>
            <a:gs pos="0">
              <a:srgbClr val="4F81BD">
                <a:tint val="40000"/>
                <a:hueOff val="0"/>
                <a:satOff val="0"/>
                <a:lumOff val="0"/>
                <a:alphaOff val="0"/>
                <a:shade val="51000"/>
                <a:satMod val="130000"/>
              </a:srgbClr>
            </a:gs>
            <a:gs pos="80000">
              <a:srgbClr val="4F81BD">
                <a:tint val="40000"/>
                <a:hueOff val="0"/>
                <a:satOff val="0"/>
                <a:lumOff val="0"/>
                <a:alphaOff val="0"/>
                <a:shade val="93000"/>
                <a:satMod val="130000"/>
              </a:srgbClr>
            </a:gs>
            <a:gs pos="100000">
              <a:srgbClr val="4F81BD">
                <a:tint val="40000"/>
                <a:hueOff val="0"/>
                <a:satOff val="0"/>
                <a:lumOff val="0"/>
                <a:alphaOff val="0"/>
                <a:shade val="94000"/>
                <a:satMod val="135000"/>
              </a:srgbClr>
            </a:gs>
          </a:gsLst>
          <a:lin ang="16200000" scaled="0"/>
        </a:gradFill>
        <a:ln>
          <a:noFill/>
        </a:ln>
        <a:effectLst/>
        <a:scene3d>
          <a:camera prst="orthographicFront"/>
          <a:lightRig rig="threePt" dir="t">
            <a:rot lat="0" lon="0" rev="7500000"/>
          </a:lightRig>
        </a:scene3d>
        <a:sp3d z="-152400" extrusionH="63500" prstMaterial="matte">
          <a:bevelT w="144450" h="6350" prst="relaxedInset"/>
          <a:contourClr>
            <a:sysClr val="window" lastClr="FFFFFF"/>
          </a:contourClr>
        </a:sp3d>
      </dsp:spPr>
      <dsp:style>
        <a:lnRef idx="0">
          <a:scrgbClr r="0" g="0" b="0"/>
        </a:lnRef>
        <a:fillRef idx="3">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sk-SK" sz="14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Forma rozhodnutia na úrovni štatutárneho orgánu RO</a:t>
          </a:r>
        </a:p>
      </dsp:txBody>
      <dsp:txXfrm>
        <a:off x="3834117" y="0"/>
        <a:ext cx="1636376" cy="1022985"/>
      </dsp:txXfrm>
    </dsp:sp>
    <dsp:sp modelId="{22F108C5-1AD4-4959-BB9A-653877F4F9BA}">
      <dsp:nvSpPr>
        <dsp:cNvPr id="0" name=""/>
        <dsp:cNvSpPr/>
      </dsp:nvSpPr>
      <dsp:spPr>
        <a:xfrm>
          <a:off x="1956544" y="0"/>
          <a:ext cx="1636376" cy="3409950"/>
        </a:xfrm>
        <a:prstGeom prst="roundRect">
          <a:avLst>
            <a:gd name="adj" fmla="val 10000"/>
          </a:avLst>
        </a:prstGeom>
        <a:gradFill rotWithShape="0">
          <a:gsLst>
            <a:gs pos="0">
              <a:srgbClr val="4F81BD">
                <a:tint val="40000"/>
                <a:hueOff val="0"/>
                <a:satOff val="0"/>
                <a:lumOff val="0"/>
                <a:alphaOff val="0"/>
                <a:shade val="51000"/>
                <a:satMod val="130000"/>
              </a:srgbClr>
            </a:gs>
            <a:gs pos="80000">
              <a:srgbClr val="4F81BD">
                <a:tint val="40000"/>
                <a:hueOff val="0"/>
                <a:satOff val="0"/>
                <a:lumOff val="0"/>
                <a:alphaOff val="0"/>
                <a:shade val="93000"/>
                <a:satMod val="130000"/>
              </a:srgbClr>
            </a:gs>
            <a:gs pos="100000">
              <a:srgbClr val="4F81BD">
                <a:tint val="40000"/>
                <a:hueOff val="0"/>
                <a:satOff val="0"/>
                <a:lumOff val="0"/>
                <a:alphaOff val="0"/>
                <a:shade val="94000"/>
                <a:satMod val="135000"/>
              </a:srgbClr>
            </a:gs>
          </a:gsLst>
          <a:lin ang="16200000" scaled="0"/>
        </a:gradFill>
        <a:ln>
          <a:noFill/>
        </a:ln>
        <a:effectLst/>
        <a:scene3d>
          <a:camera prst="orthographicFront"/>
          <a:lightRig rig="threePt" dir="t">
            <a:rot lat="0" lon="0" rev="7500000"/>
          </a:lightRig>
        </a:scene3d>
        <a:sp3d z="-152400" extrusionH="63500" prstMaterial="matte">
          <a:bevelT w="144450" h="6350" prst="relaxedInset"/>
          <a:contourClr>
            <a:sysClr val="window" lastClr="FFFFFF"/>
          </a:contourClr>
        </a:sp3d>
      </dsp:spPr>
      <dsp:style>
        <a:lnRef idx="0">
          <a:scrgbClr r="0" g="0" b="0"/>
        </a:lnRef>
        <a:fillRef idx="3">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sk-SK" sz="1400" strike="noStrike"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Postup pri posúdení odvolania na úrovni štatutárneho orgánu RO</a:t>
          </a:r>
        </a:p>
      </dsp:txBody>
      <dsp:txXfrm>
        <a:off x="1956544" y="0"/>
        <a:ext cx="1636376" cy="1022985"/>
      </dsp:txXfrm>
    </dsp:sp>
    <dsp:sp modelId="{42333FC6-BB87-490A-A3A4-667559264987}">
      <dsp:nvSpPr>
        <dsp:cNvPr id="0" name=""/>
        <dsp:cNvSpPr/>
      </dsp:nvSpPr>
      <dsp:spPr>
        <a:xfrm>
          <a:off x="15906" y="0"/>
          <a:ext cx="1636376" cy="3409950"/>
        </a:xfrm>
        <a:prstGeom prst="roundRect">
          <a:avLst>
            <a:gd name="adj" fmla="val 10000"/>
          </a:avLst>
        </a:prstGeom>
        <a:gradFill rotWithShape="0">
          <a:gsLst>
            <a:gs pos="0">
              <a:srgbClr val="4F81BD">
                <a:tint val="40000"/>
                <a:hueOff val="0"/>
                <a:satOff val="0"/>
                <a:lumOff val="0"/>
                <a:alphaOff val="0"/>
                <a:shade val="51000"/>
                <a:satMod val="130000"/>
              </a:srgbClr>
            </a:gs>
            <a:gs pos="80000">
              <a:srgbClr val="4F81BD">
                <a:tint val="40000"/>
                <a:hueOff val="0"/>
                <a:satOff val="0"/>
                <a:lumOff val="0"/>
                <a:alphaOff val="0"/>
                <a:shade val="93000"/>
                <a:satMod val="130000"/>
              </a:srgbClr>
            </a:gs>
            <a:gs pos="100000">
              <a:srgbClr val="4F81BD">
                <a:tint val="40000"/>
                <a:hueOff val="0"/>
                <a:satOff val="0"/>
                <a:lumOff val="0"/>
                <a:alphaOff val="0"/>
                <a:shade val="94000"/>
                <a:satMod val="135000"/>
              </a:srgbClr>
            </a:gs>
          </a:gsLst>
          <a:lin ang="16200000" scaled="0"/>
        </a:gradFill>
        <a:ln>
          <a:noFill/>
        </a:ln>
        <a:effectLst/>
        <a:scene3d>
          <a:camera prst="orthographicFront"/>
          <a:lightRig rig="threePt" dir="t">
            <a:rot lat="0" lon="0" rev="7500000"/>
          </a:lightRig>
        </a:scene3d>
        <a:sp3d z="-152400" extrusionH="63500" prstMaterial="matte">
          <a:bevelT w="144450" h="6350" prst="relaxedInset"/>
          <a:contourClr>
            <a:sysClr val="window" lastClr="FFFFFF"/>
          </a:contourClr>
        </a:sp3d>
      </dsp:spPr>
      <dsp:style>
        <a:lnRef idx="0">
          <a:scrgbClr r="0" g="0" b="0"/>
        </a:lnRef>
        <a:fillRef idx="3">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sk-SK" sz="14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O odvolaní nebolo rozhodnuté na úrovni RO</a:t>
          </a:r>
        </a:p>
      </dsp:txBody>
      <dsp:txXfrm>
        <a:off x="15906" y="0"/>
        <a:ext cx="1636376" cy="1022985"/>
      </dsp:txXfrm>
    </dsp:sp>
    <dsp:sp modelId="{0D31CD98-29FF-4224-A29E-10C285D51CA6}">
      <dsp:nvSpPr>
        <dsp:cNvPr id="0" name=""/>
        <dsp:cNvSpPr/>
      </dsp:nvSpPr>
      <dsp:spPr>
        <a:xfrm>
          <a:off x="152270" y="1807356"/>
          <a:ext cx="1363646" cy="681823"/>
        </a:xfrm>
        <a:prstGeom prst="roundRect">
          <a:avLst>
            <a:gd name="adj" fmla="val 100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sk-SK" sz="900" kern="1200">
              <a:solidFill>
                <a:sysClr val="window" lastClr="FFFFFF"/>
              </a:solidFill>
              <a:latin typeface="Times New Roman" panose="02020603050405020304" pitchFamily="18" charset="0"/>
              <a:ea typeface="+mn-ea"/>
              <a:cs typeface="Times New Roman" panose="02020603050405020304" pitchFamily="18" charset="0"/>
            </a:rPr>
            <a:t>Rozhodovanie o odvolaní na úrovni štatutárneho orgánu RO  - obligatórna poradná komisia</a:t>
          </a:r>
        </a:p>
      </dsp:txBody>
      <dsp:txXfrm>
        <a:off x="172240" y="1827326"/>
        <a:ext cx="1323706" cy="641883"/>
      </dsp:txXfrm>
    </dsp:sp>
    <dsp:sp modelId="{E5221418-266B-45AC-8670-4339EA026590}">
      <dsp:nvSpPr>
        <dsp:cNvPr id="0" name=""/>
        <dsp:cNvSpPr/>
      </dsp:nvSpPr>
      <dsp:spPr>
        <a:xfrm rot="18289469">
          <a:off x="1311066" y="1738224"/>
          <a:ext cx="955161" cy="35991"/>
        </a:xfrm>
        <a:custGeom>
          <a:avLst/>
          <a:gdLst/>
          <a:ahLst/>
          <a:cxnLst/>
          <a:rect l="0" t="0" r="0" b="0"/>
          <a:pathLst>
            <a:path>
              <a:moveTo>
                <a:pt x="0" y="27597"/>
              </a:moveTo>
              <a:lnTo>
                <a:pt x="650322" y="27597"/>
              </a:lnTo>
            </a:path>
          </a:pathLst>
        </a:custGeom>
        <a:noFill/>
        <a:ln w="25400" cap="flat" cmpd="sng" algn="ctr">
          <a:solidFill>
            <a:srgbClr val="4F81BD">
              <a:shade val="60000"/>
              <a:hueOff val="0"/>
              <a:satOff val="0"/>
              <a:lumOff val="0"/>
              <a:alphaOff val="0"/>
            </a:srgb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solidFill>
              <a:sysClr val="windowText" lastClr="000000">
                <a:hueOff val="0"/>
                <a:satOff val="0"/>
                <a:lumOff val="0"/>
                <a:alphaOff val="0"/>
              </a:sysClr>
            </a:solidFill>
            <a:latin typeface="Calibri"/>
            <a:ea typeface="+mn-ea"/>
            <a:cs typeface="+mn-cs"/>
          </a:endParaRPr>
        </a:p>
      </dsp:txBody>
      <dsp:txXfrm>
        <a:off x="1764768" y="1732340"/>
        <a:ext cx="47758" cy="47758"/>
      </dsp:txXfrm>
    </dsp:sp>
    <dsp:sp modelId="{1E51B4D9-F719-493C-B222-3DEA320BAF8A}">
      <dsp:nvSpPr>
        <dsp:cNvPr id="0" name=""/>
        <dsp:cNvSpPr/>
      </dsp:nvSpPr>
      <dsp:spPr>
        <a:xfrm>
          <a:off x="2061376" y="1023259"/>
          <a:ext cx="1363646" cy="681823"/>
        </a:xfrm>
        <a:prstGeom prst="roundRect">
          <a:avLst>
            <a:gd name="adj" fmla="val 100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sk-SK" sz="900" kern="1200">
              <a:solidFill>
                <a:sysClr val="window" lastClr="FFFFFF"/>
              </a:solidFill>
              <a:latin typeface="Times New Roman" panose="02020603050405020304" pitchFamily="18" charset="0"/>
              <a:ea typeface="+mn-ea"/>
              <a:cs typeface="Times New Roman" panose="02020603050405020304" pitchFamily="18" charset="0"/>
            </a:rPr>
            <a:t>Zmena napadnutého rozhodnutia</a:t>
          </a:r>
        </a:p>
      </dsp:txBody>
      <dsp:txXfrm>
        <a:off x="2081346" y="1043229"/>
        <a:ext cx="1323706" cy="641883"/>
      </dsp:txXfrm>
    </dsp:sp>
    <dsp:sp modelId="{00605370-0F04-4F12-BF9D-D757366801F9}">
      <dsp:nvSpPr>
        <dsp:cNvPr id="0" name=""/>
        <dsp:cNvSpPr/>
      </dsp:nvSpPr>
      <dsp:spPr>
        <a:xfrm>
          <a:off x="3425023" y="1346175"/>
          <a:ext cx="545458" cy="35991"/>
        </a:xfrm>
        <a:custGeom>
          <a:avLst/>
          <a:gdLst/>
          <a:ahLst/>
          <a:cxnLst/>
          <a:rect l="0" t="0" r="0" b="0"/>
          <a:pathLst>
            <a:path>
              <a:moveTo>
                <a:pt x="0" y="27597"/>
              </a:moveTo>
              <a:lnTo>
                <a:pt x="528071" y="27597"/>
              </a:lnTo>
            </a:path>
          </a:pathLst>
        </a:custGeom>
        <a:noFill/>
        <a:ln w="25400" cap="flat" cmpd="sng" algn="ctr">
          <a:solidFill>
            <a:srgbClr val="4F81BD">
              <a:shade val="80000"/>
              <a:hueOff val="0"/>
              <a:satOff val="0"/>
              <a:lumOff val="0"/>
              <a:alphaOff val="0"/>
            </a:srgb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solidFill>
              <a:sysClr val="windowText" lastClr="000000">
                <a:hueOff val="0"/>
                <a:satOff val="0"/>
                <a:lumOff val="0"/>
                <a:alphaOff val="0"/>
              </a:sysClr>
            </a:solidFill>
            <a:latin typeface="Calibri"/>
            <a:ea typeface="+mn-ea"/>
            <a:cs typeface="+mn-cs"/>
          </a:endParaRPr>
        </a:p>
      </dsp:txBody>
      <dsp:txXfrm>
        <a:off x="3684116" y="1350535"/>
        <a:ext cx="27272" cy="27272"/>
      </dsp:txXfrm>
    </dsp:sp>
    <dsp:sp modelId="{B532B90A-11FB-4447-AF5A-1B8BA28AB80F}">
      <dsp:nvSpPr>
        <dsp:cNvPr id="0" name=""/>
        <dsp:cNvSpPr/>
      </dsp:nvSpPr>
      <dsp:spPr>
        <a:xfrm>
          <a:off x="3970482" y="1023259"/>
          <a:ext cx="1363646" cy="681823"/>
        </a:xfrm>
        <a:prstGeom prst="roundRect">
          <a:avLst>
            <a:gd name="adj" fmla="val 100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sk-SK" sz="900" kern="1200">
              <a:solidFill>
                <a:sysClr val="window" lastClr="FFFFFF"/>
              </a:solidFill>
              <a:latin typeface="Times New Roman" panose="02020603050405020304" pitchFamily="18" charset="0"/>
              <a:ea typeface="+mn-ea"/>
              <a:cs typeface="Times New Roman" panose="02020603050405020304" pitchFamily="18" charset="0"/>
            </a:rPr>
            <a:t>Rozhodnutie štatutárneho orgánu RO o zmene rozhodnutia RO</a:t>
          </a:r>
        </a:p>
      </dsp:txBody>
      <dsp:txXfrm>
        <a:off x="3990452" y="1043229"/>
        <a:ext cx="1323706" cy="641883"/>
      </dsp:txXfrm>
    </dsp:sp>
    <dsp:sp modelId="{77D67C4C-5D7C-4BD5-95E4-FD879A7B8A0E}">
      <dsp:nvSpPr>
        <dsp:cNvPr id="0" name=""/>
        <dsp:cNvSpPr/>
      </dsp:nvSpPr>
      <dsp:spPr>
        <a:xfrm rot="75353">
          <a:off x="1515849" y="2136463"/>
          <a:ext cx="564931" cy="35991"/>
        </a:xfrm>
        <a:custGeom>
          <a:avLst/>
          <a:gdLst/>
          <a:ahLst/>
          <a:cxnLst/>
          <a:rect l="0" t="0" r="0" b="0"/>
          <a:pathLst>
            <a:path>
              <a:moveTo>
                <a:pt x="0" y="27597"/>
              </a:moveTo>
              <a:lnTo>
                <a:pt x="650322" y="27597"/>
              </a:lnTo>
            </a:path>
          </a:pathLst>
        </a:custGeom>
        <a:noFill/>
        <a:ln w="25400" cap="flat" cmpd="sng" algn="ctr">
          <a:solidFill>
            <a:srgbClr val="4F81BD">
              <a:shade val="60000"/>
              <a:hueOff val="0"/>
              <a:satOff val="0"/>
              <a:lumOff val="0"/>
              <a:alphaOff val="0"/>
            </a:srgb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solidFill>
              <a:sysClr val="windowText" lastClr="000000">
                <a:hueOff val="0"/>
                <a:satOff val="0"/>
                <a:lumOff val="0"/>
                <a:alphaOff val="0"/>
              </a:sysClr>
            </a:solidFill>
            <a:latin typeface="Calibri"/>
            <a:ea typeface="+mn-ea"/>
            <a:cs typeface="+mn-cs"/>
          </a:endParaRPr>
        </a:p>
      </dsp:txBody>
      <dsp:txXfrm>
        <a:off x="1784192" y="2140336"/>
        <a:ext cx="28246" cy="28246"/>
      </dsp:txXfrm>
    </dsp:sp>
    <dsp:sp modelId="{6DFC72CE-1E05-4B24-9436-C256157B293D}">
      <dsp:nvSpPr>
        <dsp:cNvPr id="0" name=""/>
        <dsp:cNvSpPr/>
      </dsp:nvSpPr>
      <dsp:spPr>
        <a:xfrm>
          <a:off x="2080713" y="1819738"/>
          <a:ext cx="1363646" cy="681823"/>
        </a:xfrm>
        <a:prstGeom prst="roundRect">
          <a:avLst>
            <a:gd name="adj" fmla="val 100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sk-SK" sz="900" kern="1200">
              <a:solidFill>
                <a:sysClr val="window" lastClr="FFFFFF"/>
              </a:solidFill>
              <a:latin typeface="Times New Roman" panose="02020603050405020304" pitchFamily="18" charset="0"/>
              <a:ea typeface="+mn-ea"/>
              <a:cs typeface="Times New Roman" panose="02020603050405020304" pitchFamily="18" charset="0"/>
            </a:rPr>
            <a:t>Potvrdenie pôvodného rozhodnutia  RO</a:t>
          </a:r>
        </a:p>
      </dsp:txBody>
      <dsp:txXfrm>
        <a:off x="2100683" y="1839708"/>
        <a:ext cx="1323706" cy="641883"/>
      </dsp:txXfrm>
    </dsp:sp>
    <dsp:sp modelId="{420C5760-F6D4-4E33-9E92-CC5FC2347AA4}">
      <dsp:nvSpPr>
        <dsp:cNvPr id="0" name=""/>
        <dsp:cNvSpPr/>
      </dsp:nvSpPr>
      <dsp:spPr>
        <a:xfrm rot="21519110">
          <a:off x="3444287" y="2136463"/>
          <a:ext cx="526267" cy="35991"/>
        </a:xfrm>
        <a:custGeom>
          <a:avLst/>
          <a:gdLst/>
          <a:ahLst/>
          <a:cxnLst/>
          <a:rect l="0" t="0" r="0" b="0"/>
          <a:pathLst>
            <a:path>
              <a:moveTo>
                <a:pt x="0" y="27597"/>
              </a:moveTo>
              <a:lnTo>
                <a:pt x="528071" y="27597"/>
              </a:lnTo>
            </a:path>
          </a:pathLst>
        </a:custGeom>
        <a:noFill/>
        <a:ln w="25400" cap="flat" cmpd="sng" algn="ctr">
          <a:solidFill>
            <a:srgbClr val="4F81BD">
              <a:shade val="80000"/>
              <a:hueOff val="0"/>
              <a:satOff val="0"/>
              <a:lumOff val="0"/>
              <a:alphaOff val="0"/>
            </a:srgb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solidFill>
              <a:sysClr val="windowText" lastClr="000000">
                <a:hueOff val="0"/>
                <a:satOff val="0"/>
                <a:lumOff val="0"/>
                <a:alphaOff val="0"/>
              </a:sysClr>
            </a:solidFill>
            <a:latin typeface="Calibri"/>
            <a:ea typeface="+mn-ea"/>
            <a:cs typeface="+mn-cs"/>
          </a:endParaRPr>
        </a:p>
      </dsp:txBody>
      <dsp:txXfrm>
        <a:off x="3694264" y="2141302"/>
        <a:ext cx="26313" cy="26313"/>
      </dsp:txXfrm>
    </dsp:sp>
    <dsp:sp modelId="{CBB74F52-46D1-4A57-9467-63B04889449A}">
      <dsp:nvSpPr>
        <dsp:cNvPr id="0" name=""/>
        <dsp:cNvSpPr/>
      </dsp:nvSpPr>
      <dsp:spPr>
        <a:xfrm>
          <a:off x="3970482" y="1807356"/>
          <a:ext cx="1363646" cy="681823"/>
        </a:xfrm>
        <a:prstGeom prst="roundRect">
          <a:avLst>
            <a:gd name="adj" fmla="val 100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sk-SK" sz="900" kern="1200">
              <a:solidFill>
                <a:sysClr val="window" lastClr="FFFFFF"/>
              </a:solidFill>
              <a:latin typeface="Times New Roman" panose="02020603050405020304" pitchFamily="18" charset="0"/>
              <a:ea typeface="+mn-ea"/>
              <a:cs typeface="Times New Roman" panose="02020603050405020304" pitchFamily="18" charset="0"/>
            </a:rPr>
            <a:t>Rozhodnutie štatutárneho orgánu RO o potvrdení vydaného rozhodnutia RO</a:t>
          </a:r>
        </a:p>
      </dsp:txBody>
      <dsp:txXfrm>
        <a:off x="3990452" y="1827326"/>
        <a:ext cx="1323706" cy="641883"/>
      </dsp:txXfrm>
    </dsp:sp>
    <dsp:sp modelId="{FC34A481-84BA-4879-B689-1F8DA79841A2}">
      <dsp:nvSpPr>
        <dsp:cNvPr id="0" name=""/>
        <dsp:cNvSpPr/>
      </dsp:nvSpPr>
      <dsp:spPr>
        <a:xfrm rot="3310531">
          <a:off x="1311066" y="2522321"/>
          <a:ext cx="955161" cy="35991"/>
        </a:xfrm>
        <a:custGeom>
          <a:avLst/>
          <a:gdLst/>
          <a:ahLst/>
          <a:cxnLst/>
          <a:rect l="0" t="0" r="0" b="0"/>
          <a:pathLst>
            <a:path>
              <a:moveTo>
                <a:pt x="0" y="17995"/>
              </a:moveTo>
              <a:lnTo>
                <a:pt x="955161" y="17995"/>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p>
      </dsp:txBody>
      <dsp:txXfrm>
        <a:off x="1764768" y="2516437"/>
        <a:ext cx="47758" cy="47758"/>
      </dsp:txXfrm>
    </dsp:sp>
    <dsp:sp modelId="{FAC27C72-6EBE-4E04-8C7E-92754B0FD751}">
      <dsp:nvSpPr>
        <dsp:cNvPr id="0" name=""/>
        <dsp:cNvSpPr/>
      </dsp:nvSpPr>
      <dsp:spPr>
        <a:xfrm>
          <a:off x="2061376" y="2591453"/>
          <a:ext cx="1363646" cy="681823"/>
        </a:xfrm>
        <a:prstGeom prst="roundRect">
          <a:avLst>
            <a:gd name="adj" fmla="val 100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sk-SK" sz="900" kern="1200">
              <a:solidFill>
                <a:sysClr val="window" lastClr="FFFFFF"/>
              </a:solidFill>
              <a:latin typeface="Times New Roman" panose="02020603050405020304" pitchFamily="18" charset="0"/>
              <a:ea typeface="+mn-ea"/>
              <a:cs typeface="Times New Roman" panose="02020603050405020304" pitchFamily="18" charset="0"/>
            </a:rPr>
            <a:t>Zrušenie pôvodného rozhodnutia a vrátenie veci RO na nové konanie </a:t>
          </a:r>
        </a:p>
      </dsp:txBody>
      <dsp:txXfrm>
        <a:off x="2081346" y="2611423"/>
        <a:ext cx="1323706" cy="641883"/>
      </dsp:txXfrm>
    </dsp:sp>
    <dsp:sp modelId="{BC5F756D-F67C-4CF0-B1BB-74D55110B88A}">
      <dsp:nvSpPr>
        <dsp:cNvPr id="0" name=""/>
        <dsp:cNvSpPr/>
      </dsp:nvSpPr>
      <dsp:spPr>
        <a:xfrm>
          <a:off x="3425023" y="2914369"/>
          <a:ext cx="545458" cy="35991"/>
        </a:xfrm>
        <a:custGeom>
          <a:avLst/>
          <a:gdLst/>
          <a:ahLst/>
          <a:cxnLst/>
          <a:rect l="0" t="0" r="0" b="0"/>
          <a:pathLst>
            <a:path>
              <a:moveTo>
                <a:pt x="0" y="17995"/>
              </a:moveTo>
              <a:lnTo>
                <a:pt x="545458" y="17995"/>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p>
      </dsp:txBody>
      <dsp:txXfrm>
        <a:off x="3684116" y="2918729"/>
        <a:ext cx="27272" cy="27272"/>
      </dsp:txXfrm>
    </dsp:sp>
    <dsp:sp modelId="{3AADD0B0-C77D-4CB2-BF75-C0325AC5F41F}">
      <dsp:nvSpPr>
        <dsp:cNvPr id="0" name=""/>
        <dsp:cNvSpPr/>
      </dsp:nvSpPr>
      <dsp:spPr>
        <a:xfrm>
          <a:off x="3970482" y="2591453"/>
          <a:ext cx="1363646" cy="681823"/>
        </a:xfrm>
        <a:prstGeom prst="roundRect">
          <a:avLst>
            <a:gd name="adj" fmla="val 100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sk-SK" sz="900" kern="1200">
              <a:solidFill>
                <a:sysClr val="window" lastClr="FFFFFF"/>
              </a:solidFill>
              <a:latin typeface="Times New Roman" panose="02020603050405020304" pitchFamily="18" charset="0"/>
              <a:ea typeface="+mn-ea"/>
              <a:cs typeface="Times New Roman" panose="02020603050405020304" pitchFamily="18" charset="0"/>
            </a:rPr>
            <a:t>Rozhodnutie štatutárneho orgánu RO o zrušení rozhodnutia a vrátení veci na nové konanie a rozhodnutie</a:t>
          </a:r>
        </a:p>
      </dsp:txBody>
      <dsp:txXfrm>
        <a:off x="3990452" y="2611423"/>
        <a:ext cx="1323706" cy="641883"/>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5214CA" w:rsidP="005214CA">
          <w:pPr>
            <w:pStyle w:val="A1DE1FAF9C3142D9B35DEB35D3F6137F2"/>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5214CA" w:rsidP="005214CA">
          <w:pPr>
            <w:pStyle w:val="A9F731F61A7042F186F5DB555D9179092"/>
          </w:pPr>
          <w:r w:rsidRPr="00F64F3B">
            <w:rPr>
              <w:rStyle w:val="Zstupntext"/>
              <w:rFonts w:eastAsiaTheme="minorHAnsi"/>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5214CA" w:rsidP="005214CA">
          <w:pPr>
            <w:pStyle w:val="372C34084E1F4CE5A1739291D068FBF62"/>
          </w:pPr>
          <w:r w:rsidRPr="00F64F3B">
            <w:rPr>
              <w:rStyle w:val="Zstupntext"/>
              <w:rFonts w:eastAsiaTheme="minorHAnsi"/>
            </w:rPr>
            <w:t>Vyberte položku.</w:t>
          </w:r>
        </w:p>
      </w:docPartBody>
    </w:docPart>
    <w:docPart>
      <w:docPartPr>
        <w:name w:val="8B949C02102C48BB806712B08BA79ACC"/>
        <w:category>
          <w:name w:val="Všeobecné"/>
          <w:gallery w:val="placeholder"/>
        </w:category>
        <w:types>
          <w:type w:val="bbPlcHdr"/>
        </w:types>
        <w:behaviors>
          <w:behavior w:val="content"/>
        </w:behaviors>
        <w:guid w:val="{AC1B8AF6-1AB3-4FCD-9A0D-AB5F2CDB7845}"/>
      </w:docPartPr>
      <w:docPartBody>
        <w:p w:rsidR="005214CA" w:rsidRDefault="005214CA" w:rsidP="005214CA">
          <w:pPr>
            <w:pStyle w:val="8B949C02102C48BB806712B08BA79ACC1"/>
          </w:pPr>
          <w:r w:rsidRPr="00F64F3B">
            <w:rPr>
              <w:rStyle w:val="Zstupntext"/>
              <w:rFonts w:eastAsiaTheme="minorHAnsi"/>
            </w:rPr>
            <w:t>Kliknutím zadáte dátum.</w:t>
          </w:r>
        </w:p>
      </w:docPartBody>
    </w:docPart>
    <w:docPart>
      <w:docPartPr>
        <w:name w:val="A4219D09901046338368609D5773AFBF"/>
        <w:category>
          <w:name w:val="Všeobecné"/>
          <w:gallery w:val="placeholder"/>
        </w:category>
        <w:types>
          <w:type w:val="bbPlcHdr"/>
        </w:types>
        <w:behaviors>
          <w:behavior w:val="content"/>
        </w:behaviors>
        <w:guid w:val="{4F123685-DE09-4DA5-918D-05840144035D}"/>
      </w:docPartPr>
      <w:docPartBody>
        <w:p w:rsidR="005214CA" w:rsidRDefault="005214CA" w:rsidP="005214CA">
          <w:pPr>
            <w:pStyle w:val="A4219D09901046338368609D5773AFBF1"/>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0777B"/>
    <w:rsid w:val="000219E2"/>
    <w:rsid w:val="0004502D"/>
    <w:rsid w:val="000E30BC"/>
    <w:rsid w:val="001436DE"/>
    <w:rsid w:val="00161A33"/>
    <w:rsid w:val="001E2A72"/>
    <w:rsid w:val="00232EC0"/>
    <w:rsid w:val="00294812"/>
    <w:rsid w:val="002F414E"/>
    <w:rsid w:val="0032692F"/>
    <w:rsid w:val="00345B5B"/>
    <w:rsid w:val="003612A2"/>
    <w:rsid w:val="003B7B5A"/>
    <w:rsid w:val="003D1736"/>
    <w:rsid w:val="003E58C3"/>
    <w:rsid w:val="003F0905"/>
    <w:rsid w:val="00433A7B"/>
    <w:rsid w:val="004427EA"/>
    <w:rsid w:val="004742E7"/>
    <w:rsid w:val="00485356"/>
    <w:rsid w:val="004A0CD0"/>
    <w:rsid w:val="004C2FC6"/>
    <w:rsid w:val="00500829"/>
    <w:rsid w:val="005214CA"/>
    <w:rsid w:val="00584BAB"/>
    <w:rsid w:val="00585B72"/>
    <w:rsid w:val="00587BE3"/>
    <w:rsid w:val="005D2394"/>
    <w:rsid w:val="005F454F"/>
    <w:rsid w:val="00602D1E"/>
    <w:rsid w:val="006063B7"/>
    <w:rsid w:val="00616C33"/>
    <w:rsid w:val="006837E2"/>
    <w:rsid w:val="00687B79"/>
    <w:rsid w:val="006A4858"/>
    <w:rsid w:val="006C2C78"/>
    <w:rsid w:val="00733557"/>
    <w:rsid w:val="00737BD3"/>
    <w:rsid w:val="00741CF9"/>
    <w:rsid w:val="0078658E"/>
    <w:rsid w:val="007B474A"/>
    <w:rsid w:val="007C0CE5"/>
    <w:rsid w:val="007E560C"/>
    <w:rsid w:val="008225C7"/>
    <w:rsid w:val="00845353"/>
    <w:rsid w:val="0085402B"/>
    <w:rsid w:val="008732B4"/>
    <w:rsid w:val="008B6A7E"/>
    <w:rsid w:val="008D5566"/>
    <w:rsid w:val="008E2CA9"/>
    <w:rsid w:val="009349B9"/>
    <w:rsid w:val="009D6663"/>
    <w:rsid w:val="00A06081"/>
    <w:rsid w:val="00A45DD7"/>
    <w:rsid w:val="00A52A4C"/>
    <w:rsid w:val="00A6022C"/>
    <w:rsid w:val="00A93B8A"/>
    <w:rsid w:val="00AF4D2B"/>
    <w:rsid w:val="00C05B00"/>
    <w:rsid w:val="00C05B0E"/>
    <w:rsid w:val="00C06E9E"/>
    <w:rsid w:val="00C16CB5"/>
    <w:rsid w:val="00C458D4"/>
    <w:rsid w:val="00C76A04"/>
    <w:rsid w:val="00CC51C5"/>
    <w:rsid w:val="00CE2D99"/>
    <w:rsid w:val="00D17B26"/>
    <w:rsid w:val="00D52593"/>
    <w:rsid w:val="00D64787"/>
    <w:rsid w:val="00D95E29"/>
    <w:rsid w:val="00DC298A"/>
    <w:rsid w:val="00DF1217"/>
    <w:rsid w:val="00E3251D"/>
    <w:rsid w:val="00E355F4"/>
    <w:rsid w:val="00E77E49"/>
    <w:rsid w:val="00F527D5"/>
    <w:rsid w:val="00F65AB9"/>
    <w:rsid w:val="00F92D19"/>
    <w:rsid w:val="00FB660B"/>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D2394"/>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C438CDECBB774123926E36EC328124C81">
    <w:name w:val="C438CDECBB774123926E36EC328124C81"/>
    <w:rsid w:val="00A93B8A"/>
    <w:pPr>
      <w:spacing w:after="0" w:line="240" w:lineRule="auto"/>
    </w:pPr>
    <w:rPr>
      <w:rFonts w:ascii="Times New Roman" w:eastAsia="Times New Roman" w:hAnsi="Times New Roman" w:cs="Times New Roman"/>
      <w:sz w:val="24"/>
      <w:szCs w:val="24"/>
    </w:rPr>
  </w:style>
  <w:style w:type="paragraph" w:customStyle="1" w:styleId="A1DE1FAF9C3142D9B35DEB35D3F6137F1">
    <w:name w:val="A1DE1FAF9C3142D9B35DEB35D3F6137F1"/>
    <w:rsid w:val="00A93B8A"/>
    <w:pPr>
      <w:spacing w:after="0" w:line="240" w:lineRule="auto"/>
    </w:pPr>
    <w:rPr>
      <w:rFonts w:ascii="Times New Roman" w:eastAsia="Times New Roman" w:hAnsi="Times New Roman" w:cs="Times New Roman"/>
      <w:sz w:val="24"/>
      <w:szCs w:val="24"/>
    </w:rPr>
  </w:style>
  <w:style w:type="paragraph" w:customStyle="1" w:styleId="372C34084E1F4CE5A1739291D068FBF61">
    <w:name w:val="372C34084E1F4CE5A1739291D068FBF61"/>
    <w:rsid w:val="00A93B8A"/>
    <w:pPr>
      <w:spacing w:after="0" w:line="240" w:lineRule="auto"/>
    </w:pPr>
    <w:rPr>
      <w:rFonts w:ascii="Times New Roman" w:eastAsia="Times New Roman" w:hAnsi="Times New Roman" w:cs="Times New Roman"/>
      <w:sz w:val="24"/>
      <w:szCs w:val="24"/>
    </w:rPr>
  </w:style>
  <w:style w:type="paragraph" w:customStyle="1" w:styleId="8B949C02102C48BB806712B08BA79ACC">
    <w:name w:val="8B949C02102C48BB806712B08BA79ACC"/>
    <w:rsid w:val="00A93B8A"/>
    <w:pPr>
      <w:spacing w:after="0" w:line="240" w:lineRule="auto"/>
    </w:pPr>
    <w:rPr>
      <w:rFonts w:ascii="Times New Roman" w:eastAsia="Times New Roman" w:hAnsi="Times New Roman" w:cs="Times New Roman"/>
      <w:sz w:val="24"/>
      <w:szCs w:val="24"/>
    </w:rPr>
  </w:style>
  <w:style w:type="paragraph" w:customStyle="1" w:styleId="A9F731F61A7042F186F5DB555D9179091">
    <w:name w:val="A9F731F61A7042F186F5DB555D9179091"/>
    <w:rsid w:val="00A93B8A"/>
    <w:pPr>
      <w:spacing w:after="0" w:line="240" w:lineRule="auto"/>
    </w:pPr>
    <w:rPr>
      <w:rFonts w:ascii="Times New Roman" w:eastAsia="Times New Roman" w:hAnsi="Times New Roman" w:cs="Times New Roman"/>
      <w:sz w:val="24"/>
      <w:szCs w:val="24"/>
    </w:rPr>
  </w:style>
  <w:style w:type="paragraph" w:customStyle="1" w:styleId="3FE73669B88F4A4EA76D451AA8B9BF1B">
    <w:name w:val="3FE73669B88F4A4EA76D451AA8B9BF1B"/>
    <w:rsid w:val="00A93B8A"/>
  </w:style>
  <w:style w:type="paragraph" w:customStyle="1" w:styleId="A4219D09901046338368609D5773AFBF">
    <w:name w:val="A4219D09901046338368609D5773AFBF"/>
    <w:rsid w:val="00A93B8A"/>
  </w:style>
  <w:style w:type="paragraph" w:customStyle="1" w:styleId="A4219D09901046338368609D5773AFBF1">
    <w:name w:val="A4219D09901046338368609D5773AFBF1"/>
    <w:rsid w:val="005214CA"/>
    <w:pPr>
      <w:spacing w:after="0" w:line="240" w:lineRule="auto"/>
    </w:pPr>
    <w:rPr>
      <w:rFonts w:ascii="Times New Roman" w:eastAsia="Times New Roman" w:hAnsi="Times New Roman" w:cs="Times New Roman"/>
      <w:sz w:val="24"/>
      <w:szCs w:val="24"/>
    </w:rPr>
  </w:style>
  <w:style w:type="paragraph" w:customStyle="1" w:styleId="A1DE1FAF9C3142D9B35DEB35D3F6137F2">
    <w:name w:val="A1DE1FAF9C3142D9B35DEB35D3F6137F2"/>
    <w:rsid w:val="005214CA"/>
    <w:pPr>
      <w:spacing w:after="0" w:line="240" w:lineRule="auto"/>
    </w:pPr>
    <w:rPr>
      <w:rFonts w:ascii="Times New Roman" w:eastAsia="Times New Roman" w:hAnsi="Times New Roman" w:cs="Times New Roman"/>
      <w:sz w:val="24"/>
      <w:szCs w:val="24"/>
    </w:rPr>
  </w:style>
  <w:style w:type="paragraph" w:customStyle="1" w:styleId="372C34084E1F4CE5A1739291D068FBF62">
    <w:name w:val="372C34084E1F4CE5A1739291D068FBF62"/>
    <w:rsid w:val="005214CA"/>
    <w:pPr>
      <w:spacing w:after="0" w:line="240" w:lineRule="auto"/>
    </w:pPr>
    <w:rPr>
      <w:rFonts w:ascii="Times New Roman" w:eastAsia="Times New Roman" w:hAnsi="Times New Roman" w:cs="Times New Roman"/>
      <w:sz w:val="24"/>
      <w:szCs w:val="24"/>
    </w:rPr>
  </w:style>
  <w:style w:type="paragraph" w:customStyle="1" w:styleId="8B949C02102C48BB806712B08BA79ACC1">
    <w:name w:val="8B949C02102C48BB806712B08BA79ACC1"/>
    <w:rsid w:val="005214CA"/>
    <w:pPr>
      <w:spacing w:after="0" w:line="240" w:lineRule="auto"/>
    </w:pPr>
    <w:rPr>
      <w:rFonts w:ascii="Times New Roman" w:eastAsia="Times New Roman" w:hAnsi="Times New Roman" w:cs="Times New Roman"/>
      <w:sz w:val="24"/>
      <w:szCs w:val="24"/>
    </w:rPr>
  </w:style>
  <w:style w:type="paragraph" w:customStyle="1" w:styleId="A9F731F61A7042F186F5DB555D9179092">
    <w:name w:val="A9F731F61A7042F186F5DB555D9179092"/>
    <w:rsid w:val="005214CA"/>
    <w:pPr>
      <w:spacing w:after="0" w:line="240" w:lineRule="auto"/>
    </w:pPr>
    <w:rPr>
      <w:rFonts w:ascii="Times New Roman" w:eastAsia="Times New Roman" w:hAnsi="Times New Roman" w:cs="Times New Roman"/>
      <w:sz w:val="24"/>
      <w:szCs w:val="24"/>
    </w:rPr>
  </w:style>
  <w:style w:type="paragraph" w:customStyle="1" w:styleId="52785AF6005143A195B05B73E3AAD317">
    <w:name w:val="52785AF6005143A195B05B73E3AAD317"/>
    <w:rsid w:val="005D23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65FCB-03AC-469D-BF29-5734DA372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5391</Words>
  <Characters>30734</Characters>
  <Application>Microsoft Office Word</Application>
  <DocSecurity>0</DocSecurity>
  <Lines>256</Lines>
  <Paragraphs>72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2019-06-26T05:06:00Z</dcterms:created>
  <dcterms:modified xsi:type="dcterms:W3CDTF">2019-07-02T12:11:00Z</dcterms:modified>
</cp:coreProperties>
</file>